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6769" w14:textId="5A470AC7" w:rsidR="003B5B46" w:rsidRPr="00462143" w:rsidRDefault="00C947C4" w:rsidP="003B5B46">
      <w:pPr>
        <w:pStyle w:val="Heading1"/>
        <w:rPr>
          <w:b/>
          <w:bCs/>
          <w:color w:val="70AD47" w:themeColor="accent6"/>
          <w:sz w:val="36"/>
          <w:szCs w:val="36"/>
        </w:rPr>
      </w:pPr>
      <w:bookmarkStart w:id="0" w:name="_Toc120623984"/>
      <w:r w:rsidRPr="00462143">
        <w:rPr>
          <w:b/>
          <w:bCs/>
          <w:color w:val="70AD47" w:themeColor="accent6"/>
          <w:sz w:val="36"/>
          <w:szCs w:val="36"/>
        </w:rPr>
        <w:t xml:space="preserve">Udržitelná </w:t>
      </w:r>
      <w:r w:rsidR="00915A8D" w:rsidRPr="00462143">
        <w:rPr>
          <w:b/>
          <w:bCs/>
          <w:color w:val="70AD47" w:themeColor="accent6"/>
          <w:sz w:val="36"/>
          <w:szCs w:val="36"/>
        </w:rPr>
        <w:t>doprava</w:t>
      </w:r>
    </w:p>
    <w:p w14:paraId="74E3E18E" w14:textId="77777777" w:rsidR="00462143" w:rsidRDefault="003B5B46" w:rsidP="003B5B46">
      <w:pPr>
        <w:spacing w:before="240" w:after="240"/>
        <w:jc w:val="both"/>
      </w:pPr>
      <w:r>
        <w:t>Doprava je jednou z klíčových oblastí, která umožňuje plnění cílů udržitelného rozvoje i v prostředí univerzitní sféry. V souladu s principy udržitelného rozvoje a základními Strategickými cíli</w:t>
      </w:r>
      <w:r w:rsidR="00462143">
        <w:t>,</w:t>
      </w:r>
      <w:r>
        <w:t xml:space="preserve"> by mělo být snahou podporovat a rozvíjet oblast dopravy</w:t>
      </w:r>
      <w:r w:rsidR="00462143">
        <w:t>:</w:t>
      </w:r>
    </w:p>
    <w:p w14:paraId="06737442" w14:textId="77777777" w:rsidR="00462143" w:rsidRDefault="003B5B46" w:rsidP="00462143">
      <w:pPr>
        <w:pStyle w:val="ListParagraph"/>
        <w:numPr>
          <w:ilvl w:val="0"/>
          <w:numId w:val="22"/>
        </w:numPr>
        <w:spacing w:before="240" w:after="240"/>
        <w:jc w:val="both"/>
      </w:pPr>
      <w:r>
        <w:t xml:space="preserve">ve všech jeho formách (pěší, cyklistická, individuální automobilová atd.), </w:t>
      </w:r>
    </w:p>
    <w:p w14:paraId="2F61F8F5" w14:textId="119B74A4" w:rsidR="00462143" w:rsidRDefault="00462143" w:rsidP="00462143">
      <w:pPr>
        <w:pStyle w:val="ListParagraph"/>
        <w:numPr>
          <w:ilvl w:val="0"/>
          <w:numId w:val="22"/>
        </w:numPr>
        <w:spacing w:before="240" w:after="240"/>
        <w:jc w:val="both"/>
      </w:pPr>
      <w:r>
        <w:t>řešit dopravní chování i mimo univerzitní prostředí (doprava na univerzitní půdě neznamená pouze mezifakultní přemisťování)</w:t>
      </w:r>
    </w:p>
    <w:p w14:paraId="13D6692F" w14:textId="1167818B" w:rsidR="00462143" w:rsidRDefault="00462143" w:rsidP="00462143">
      <w:pPr>
        <w:pStyle w:val="ListParagraph"/>
        <w:numPr>
          <w:ilvl w:val="0"/>
          <w:numId w:val="22"/>
        </w:numPr>
        <w:spacing w:before="240" w:after="240"/>
        <w:jc w:val="both"/>
      </w:pPr>
      <w:r>
        <w:t>zlepšit integraci plánování dopravy s dalšími rozvojovými oblastmi (využít synergetické efekty)</w:t>
      </w:r>
    </w:p>
    <w:p w14:paraId="449370F7" w14:textId="6AEB582D" w:rsidR="00C82736" w:rsidRPr="00C82736" w:rsidRDefault="003B5B46" w:rsidP="00C82736">
      <w:pPr>
        <w:pStyle w:val="ListParagraph"/>
        <w:numPr>
          <w:ilvl w:val="0"/>
          <w:numId w:val="22"/>
        </w:numPr>
        <w:spacing w:before="240" w:after="240"/>
        <w:jc w:val="both"/>
        <w:rPr>
          <w:highlight w:val="white"/>
        </w:rPr>
      </w:pPr>
      <w:r w:rsidRPr="00462143">
        <w:rPr>
          <w:highlight w:val="white"/>
        </w:rPr>
        <w:t>zkoumat krátkodobé i dlouhodobé dopravní chování</w:t>
      </w:r>
      <w:r w:rsidR="00462143" w:rsidRPr="00462143">
        <w:rPr>
          <w:highlight w:val="white"/>
        </w:rPr>
        <w:t xml:space="preserve"> </w:t>
      </w:r>
      <w:r w:rsidRPr="00462143">
        <w:rPr>
          <w:highlight w:val="white"/>
        </w:rPr>
        <w:t>(chování v dojížďce do zaměstnání / za studiem, meetingy apod.)</w:t>
      </w:r>
    </w:p>
    <w:p w14:paraId="4E647062" w14:textId="0E5FC548" w:rsidR="00C82736" w:rsidRPr="00C82736" w:rsidRDefault="00C82736" w:rsidP="00C82736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Pro efektivní rozvoj udržitelnosti ve vztahu k dopravě univerzit, je doporučeno provedení následujících kroků:</w:t>
      </w:r>
    </w:p>
    <w:p w14:paraId="4B572E34" w14:textId="77777777" w:rsidR="007D01B4" w:rsidRPr="007D01B4" w:rsidRDefault="007D01B4" w:rsidP="007D01B4">
      <w:pPr>
        <w:pStyle w:val="ListParagraph"/>
        <w:spacing w:before="240" w:after="240"/>
        <w:jc w:val="both"/>
        <w:rPr>
          <w:highlight w:val="white"/>
        </w:rPr>
      </w:pPr>
    </w:p>
    <w:p w14:paraId="580443E6" w14:textId="66F24B35" w:rsidR="007D01B4" w:rsidRPr="007D01B4" w:rsidRDefault="007D01B4" w:rsidP="007D01B4">
      <w:pPr>
        <w:pStyle w:val="ListParagraph"/>
        <w:numPr>
          <w:ilvl w:val="0"/>
          <w:numId w:val="27"/>
        </w:numPr>
        <w:spacing w:after="80"/>
        <w:rPr>
          <w:b/>
          <w:bCs/>
          <w:color w:val="ED7D31" w:themeColor="accent2"/>
          <w:sz w:val="32"/>
          <w:szCs w:val="32"/>
        </w:rPr>
      </w:pPr>
      <w:r w:rsidRPr="007D01B4">
        <w:rPr>
          <w:b/>
          <w:bCs/>
          <w:sz w:val="28"/>
          <w:szCs w:val="28"/>
        </w:rPr>
        <w:t>Vytvořit stabilní řešitelský tým udržitelnosti</w:t>
      </w:r>
    </w:p>
    <w:p w14:paraId="36ADA16D" w14:textId="0BDF4D20" w:rsidR="007D01B4" w:rsidRDefault="007D01B4" w:rsidP="007D01B4">
      <w:pPr>
        <w:spacing w:before="240" w:after="240"/>
        <w:jc w:val="both"/>
        <w:rPr>
          <w:highlight w:val="white"/>
        </w:rPr>
      </w:pPr>
      <w:r w:rsidRPr="000F5E8A">
        <w:t>Vytvoření týmu, který by se aktivně a dlouhodobě zabýval problematikou udržitelností, je zárukou, která přispívá k</w:t>
      </w:r>
      <w:r w:rsidRPr="000F5E8A">
        <w:rPr>
          <w:highlight w:val="white"/>
        </w:rPr>
        <w:t xml:space="preserve"> dosažení udržitelnosti a nalezení celouniverzitního konsensu mezi různými zájmovými skupinami. Cílem není pouze vytvoření univerzitního jádra, který by sdílel informace a zkušenosti, ale rovněž nastavit systematický a racionální přístup při budování udržitelného prostředí - např. přerozdělení úkolů a převzetí odpovědnosti, kontaktní osoby apod. </w:t>
      </w:r>
    </w:p>
    <w:p w14:paraId="109E7EB3" w14:textId="28459800" w:rsidR="0034607B" w:rsidRPr="000F5E8A" w:rsidRDefault="0034607B" w:rsidP="007D01B4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Doporučuje se zejména následující kroky:</w:t>
      </w:r>
    </w:p>
    <w:p w14:paraId="67A64AB7" w14:textId="77777777" w:rsidR="007D01B4" w:rsidRDefault="007D01B4" w:rsidP="007D01B4">
      <w:pPr>
        <w:pStyle w:val="ListParagraph"/>
        <w:numPr>
          <w:ilvl w:val="0"/>
          <w:numId w:val="13"/>
        </w:numPr>
        <w:spacing w:before="240" w:after="240"/>
      </w:pPr>
      <w:r w:rsidRPr="00D66FCA">
        <w:t>Vy</w:t>
      </w:r>
      <w:r>
        <w:t>t</w:t>
      </w:r>
      <w:r w:rsidRPr="00D66FCA">
        <w:t xml:space="preserve">voření pracovního týmu </w:t>
      </w:r>
    </w:p>
    <w:p w14:paraId="718D2ED6" w14:textId="77777777" w:rsidR="007D01B4" w:rsidRDefault="007D01B4" w:rsidP="007D01B4">
      <w:pPr>
        <w:pStyle w:val="ListParagraph"/>
        <w:numPr>
          <w:ilvl w:val="0"/>
          <w:numId w:val="13"/>
        </w:numPr>
        <w:spacing w:before="240" w:after="240"/>
      </w:pPr>
      <w:r>
        <w:t>Jmenování koordinátora zodpovědného za rozvoj udržitelné mobility</w:t>
      </w:r>
    </w:p>
    <w:p w14:paraId="26B450C4" w14:textId="5DF1529C" w:rsidR="00462143" w:rsidRDefault="007D01B4" w:rsidP="007D01B4">
      <w:pPr>
        <w:pStyle w:val="ListParagraph"/>
        <w:numPr>
          <w:ilvl w:val="0"/>
          <w:numId w:val="13"/>
        </w:numPr>
        <w:spacing w:before="240" w:after="240"/>
      </w:pPr>
      <w:r>
        <w:t>Nastavení spolupráce se specializovanými organizacemi (město, kraj apod.)</w:t>
      </w:r>
    </w:p>
    <w:p w14:paraId="0DFB0916" w14:textId="77777777" w:rsidR="007D01B4" w:rsidRPr="007D01B4" w:rsidRDefault="007D01B4" w:rsidP="007D01B4">
      <w:pPr>
        <w:pStyle w:val="ListParagraph"/>
        <w:spacing w:before="240" w:after="240"/>
      </w:pPr>
    </w:p>
    <w:p w14:paraId="043C4493" w14:textId="49A5AD9C" w:rsidR="00462143" w:rsidRPr="007D01B4" w:rsidRDefault="007D01B4" w:rsidP="007D01B4">
      <w:pPr>
        <w:pStyle w:val="ListParagraph"/>
        <w:numPr>
          <w:ilvl w:val="0"/>
          <w:numId w:val="27"/>
        </w:numPr>
        <w:spacing w:before="240" w:after="240"/>
        <w:jc w:val="both"/>
        <w:rPr>
          <w:b/>
          <w:bCs/>
          <w:sz w:val="28"/>
          <w:szCs w:val="28"/>
          <w:highlight w:val="white"/>
        </w:rPr>
      </w:pPr>
      <w:r w:rsidRPr="007D01B4">
        <w:rPr>
          <w:b/>
          <w:bCs/>
          <w:sz w:val="28"/>
          <w:szCs w:val="28"/>
          <w:highlight w:val="white"/>
        </w:rPr>
        <w:t>Provedení Socio-dopravního průzkumu</w:t>
      </w:r>
    </w:p>
    <w:p w14:paraId="74C8AA57" w14:textId="14DACA55" w:rsidR="00462143" w:rsidRDefault="003B5B46" w:rsidP="00462143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Znalost těchto trendů je klíčová pro nasměrování strategického rozvoje a formulaci doporučení pro podporu udržitelné mobility.</w:t>
      </w:r>
    </w:p>
    <w:p w14:paraId="67FC25FD" w14:textId="024BC22F" w:rsidR="00D007BC" w:rsidRDefault="003B5B46" w:rsidP="003B5B46">
      <w:pPr>
        <w:jc w:val="both"/>
      </w:pPr>
      <w:r>
        <w:t>Tedy p</w:t>
      </w:r>
      <w:r w:rsidRPr="00E33CD2">
        <w:t xml:space="preserve">řed samotným definováním </w:t>
      </w:r>
      <w:r>
        <w:t xml:space="preserve">se doporučuje provést </w:t>
      </w:r>
      <w:r w:rsidRPr="00E33CD2">
        <w:t xml:space="preserve">celouniverzitní </w:t>
      </w:r>
      <w:r w:rsidRPr="00006055">
        <w:rPr>
          <w:b/>
          <w:bCs/>
        </w:rPr>
        <w:t xml:space="preserve">socio-dopravní </w:t>
      </w:r>
      <w:r w:rsidRPr="00E33CD2">
        <w:t>průzkum</w:t>
      </w:r>
      <w:r>
        <w:t xml:space="preserve"> studentů, zaměstnanců příp. dalších účastníků. Cílem této aktivity by mělo být zvýšení povědomí o aktuálním stavu mobility univerzity, jako východisko pro definování cílů udržitelné mobility.</w:t>
      </w:r>
    </w:p>
    <w:p w14:paraId="7317DE73" w14:textId="77777777" w:rsidR="00C82736" w:rsidRDefault="00C82736" w:rsidP="003B5B46">
      <w:pPr>
        <w:jc w:val="both"/>
      </w:pPr>
    </w:p>
    <w:p w14:paraId="1F6C9ED1" w14:textId="25157AC4" w:rsidR="00462143" w:rsidRDefault="00462143" w:rsidP="00BF3F8E">
      <w:pPr>
        <w:jc w:val="both"/>
        <w:rPr>
          <w:rStyle w:val="Hyperlink"/>
        </w:rPr>
      </w:pPr>
    </w:p>
    <w:p w14:paraId="60A2D5CE" w14:textId="56A89E43" w:rsidR="003D6E54" w:rsidRDefault="007D01B4" w:rsidP="007D01B4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Analýza</w:t>
      </w:r>
      <w:r w:rsidR="00462143" w:rsidRPr="007D01B4">
        <w:rPr>
          <w:b/>
          <w:bCs/>
          <w:sz w:val="28"/>
          <w:szCs w:val="28"/>
        </w:rPr>
        <w:t xml:space="preserve"> lokálních podmínek dopravy</w:t>
      </w:r>
    </w:p>
    <w:p w14:paraId="1DCC417D" w14:textId="77777777" w:rsidR="007D01B4" w:rsidRPr="007D01B4" w:rsidRDefault="007D01B4" w:rsidP="007D01B4">
      <w:pPr>
        <w:pStyle w:val="ListParagraph"/>
        <w:rPr>
          <w:b/>
          <w:bCs/>
          <w:sz w:val="28"/>
          <w:szCs w:val="28"/>
        </w:rPr>
      </w:pPr>
    </w:p>
    <w:p w14:paraId="7117E8C3" w14:textId="4E318877" w:rsidR="00C947C4" w:rsidRPr="003D6E54" w:rsidRDefault="00BF3F8E" w:rsidP="00BF3F8E">
      <w:pPr>
        <w:jc w:val="both"/>
      </w:pPr>
      <w:r>
        <w:lastRenderedPageBreak/>
        <w:t xml:space="preserve">Při stanovování cílů a posuzování vhodných opatřeních (naplňující řešené strategické cíle) by univerzita měla zohledňovat lokální podmínky municipalit. V tomto ohledu je možné jako informační zdroj využít </w:t>
      </w:r>
      <w:r w:rsidR="0034607B">
        <w:t xml:space="preserve">hlavní a </w:t>
      </w:r>
      <w:r>
        <w:t>dílčí koncepční dokumenty</w:t>
      </w:r>
      <w:r w:rsidR="0034607B">
        <w:t xml:space="preserve"> měst (v případě potřeby lze jako informační zdroj využít dopravné dokumenty kraje)</w:t>
      </w:r>
      <w:r>
        <w:t xml:space="preserve">, věnující pozornost rozvoji dopravního sektoru. Následující část podává přehled těch nejdůležitějších/nejvýznamnějších dokumentů, které by univerzita měla </w:t>
      </w:r>
      <w:r w:rsidR="007D01B4">
        <w:t>zohlednit</w:t>
      </w:r>
      <w:r>
        <w:t>:</w:t>
      </w:r>
    </w:p>
    <w:p w14:paraId="50572949" w14:textId="3AD7B966" w:rsidR="00C947C4" w:rsidRPr="003D6E54" w:rsidRDefault="00C947C4" w:rsidP="00C947C4"/>
    <w:p w14:paraId="20239576" w14:textId="5B96270A" w:rsidR="00C947C4" w:rsidRPr="003D6E54" w:rsidRDefault="00C947C4" w:rsidP="00C947C4">
      <w:r w:rsidRPr="003D6E54">
        <w:rPr>
          <w:b/>
          <w:bCs/>
        </w:rPr>
        <w:t>STRATEGIE ROZVOJE ÚZEMÍ</w:t>
      </w:r>
      <w:r w:rsidR="00F40576">
        <w:rPr>
          <w:b/>
          <w:bCs/>
        </w:rPr>
        <w:t xml:space="preserve"> / PROGRAM ROZVOJE</w:t>
      </w:r>
    </w:p>
    <w:p w14:paraId="10298392" w14:textId="5DEEFFE9" w:rsidR="00C947C4" w:rsidRPr="00073BD1" w:rsidRDefault="00C947C4" w:rsidP="00D007BC">
      <w:pPr>
        <w:jc w:val="both"/>
      </w:pPr>
      <w:r w:rsidRPr="00073BD1">
        <w:t xml:space="preserve">Je jeden ze základních dokumentů </w:t>
      </w:r>
      <w:r w:rsidR="00073BD1" w:rsidRPr="00073BD1">
        <w:t>územních celků</w:t>
      </w:r>
      <w:r w:rsidRPr="00073BD1">
        <w:t xml:space="preserve"> </w:t>
      </w:r>
      <w:r w:rsidR="00073BD1" w:rsidRPr="00073BD1">
        <w:t>definující</w:t>
      </w:r>
      <w:r w:rsidRPr="00073BD1">
        <w:t xml:space="preserve"> předpokládaný </w:t>
      </w:r>
      <w:r w:rsidR="00073BD1" w:rsidRPr="00073BD1">
        <w:t>rozvoj</w:t>
      </w:r>
      <w:r w:rsidR="00D007BC">
        <w:t xml:space="preserve"> v d</w:t>
      </w:r>
      <w:r w:rsidRPr="00073BD1">
        <w:t xml:space="preserve">louhodobějším časovém horizontu. </w:t>
      </w:r>
      <w:r w:rsidR="00073BD1" w:rsidRPr="00073BD1">
        <w:t>Jeho cílem je definovat globální cíle rozvoje</w:t>
      </w:r>
      <w:r w:rsidR="0034607B">
        <w:t xml:space="preserve"> </w:t>
      </w:r>
      <w:r w:rsidR="00073BD1" w:rsidRPr="00073BD1">
        <w:t>města, vytvořit systém strategických cílů a rozvojových opatření vedoucích k naplnění těchto cílů a následně vize</w:t>
      </w:r>
      <w:r w:rsidR="00D007BC">
        <w:t xml:space="preserve"> </w:t>
      </w:r>
      <w:r w:rsidR="007D01B4" w:rsidRPr="00073BD1">
        <w:t xml:space="preserve">– oblast dopravy zde zaujímá klíčovou pozici rozvojové oblasti. </w:t>
      </w:r>
    </w:p>
    <w:p w14:paraId="76349430" w14:textId="77777777" w:rsidR="00A447E9" w:rsidRPr="003D6E54" w:rsidRDefault="00A447E9" w:rsidP="00C947C4"/>
    <w:p w14:paraId="23A943C2" w14:textId="77777777" w:rsidR="00C947C4" w:rsidRPr="003D6E54" w:rsidRDefault="00C947C4" w:rsidP="00C947C4">
      <w:r w:rsidRPr="003D6E54">
        <w:rPr>
          <w:b/>
          <w:bCs/>
        </w:rPr>
        <w:t>GENEREL DOPRAVY</w:t>
      </w:r>
    </w:p>
    <w:p w14:paraId="22592F9B" w14:textId="39528A90" w:rsidR="007D01B4" w:rsidRDefault="007D01B4" w:rsidP="00C947C4">
      <w:pPr>
        <w:jc w:val="both"/>
      </w:pPr>
      <w:r>
        <w:t>V obecné rovině se</w:t>
      </w:r>
      <w:r w:rsidR="00C947C4" w:rsidRPr="003D6E54">
        <w:t xml:space="preserve"> jedná o hlavní dokument</w:t>
      </w:r>
      <w:r>
        <w:t xml:space="preserve"> </w:t>
      </w:r>
      <w:r w:rsidR="00073BD1">
        <w:t>územních celků</w:t>
      </w:r>
      <w:r>
        <w:t xml:space="preserve"> </w:t>
      </w:r>
      <w:r w:rsidR="00073BD1">
        <w:t xml:space="preserve">z hlediska dopravního plánování </w:t>
      </w:r>
      <w:r>
        <w:t xml:space="preserve">- </w:t>
      </w:r>
      <w:r w:rsidR="00C947C4" w:rsidRPr="003D6E54">
        <w:t xml:space="preserve"> </w:t>
      </w:r>
      <w:r w:rsidRPr="007D01B4">
        <w:t xml:space="preserve"> identifikuje hlavní problémy a potřeby </w:t>
      </w:r>
      <w:r w:rsidR="00073BD1">
        <w:t xml:space="preserve">území a navrhuje opatření, které vedou k </w:t>
      </w:r>
      <w:r w:rsidR="00073BD1" w:rsidRPr="00073BD1">
        <w:t>n</w:t>
      </w:r>
      <w:r w:rsidRPr="00073BD1">
        <w:t xml:space="preserve">aplnění cílů dopravní politiky </w:t>
      </w:r>
      <w:r w:rsidR="00073BD1">
        <w:t xml:space="preserve">řešeného území. </w:t>
      </w:r>
      <w:r w:rsidR="00C947C4" w:rsidRPr="003D6E54">
        <w:t xml:space="preserve">Jedná se o rozsáhlý dokument, </w:t>
      </w:r>
      <w:r w:rsidR="00073BD1">
        <w:t xml:space="preserve">který lze vnímat za jeden z hlavních informačních zdrojů </w:t>
      </w:r>
      <w:r w:rsidR="00D007BC">
        <w:t>dopravního sektoru</w:t>
      </w:r>
      <w:r w:rsidR="00073BD1">
        <w:t xml:space="preserve">. </w:t>
      </w:r>
    </w:p>
    <w:p w14:paraId="2CEE12E4" w14:textId="77777777" w:rsidR="007D01B4" w:rsidRPr="003D6E54" w:rsidRDefault="007D01B4" w:rsidP="00C947C4">
      <w:pPr>
        <w:jc w:val="both"/>
      </w:pPr>
    </w:p>
    <w:p w14:paraId="203EFB25" w14:textId="77777777" w:rsidR="00C947C4" w:rsidRPr="003D6E54" w:rsidRDefault="00C947C4" w:rsidP="00C947C4">
      <w:pPr>
        <w:tabs>
          <w:tab w:val="left" w:pos="1740"/>
        </w:tabs>
        <w:rPr>
          <w:b/>
          <w:bCs/>
        </w:rPr>
      </w:pPr>
      <w:r w:rsidRPr="003D6E54">
        <w:rPr>
          <w:b/>
          <w:bCs/>
        </w:rPr>
        <w:t>STRATEGICKÝ RÁMEC UDRŽITELNÉ MĚSTSKÉ MOBILITY (SUMF)</w:t>
      </w:r>
    </w:p>
    <w:p w14:paraId="73949B93" w14:textId="2E9A8729" w:rsidR="00A447E9" w:rsidRDefault="00C947C4" w:rsidP="00C947C4">
      <w:pPr>
        <w:jc w:val="both"/>
      </w:pPr>
      <w:r w:rsidRPr="003D6E54">
        <w:t>Vychází z požadavků Evropské rady, která stanovila podmínku pro řádné čerpání finančních prostředků z evropských strukturálních a investičních fondů pro města nad 50 000 obyvatel. Dokument se zaměřuje na podporu základních princů udržitelného a vyváženého rozvoje dopravní obslužnosti.</w:t>
      </w:r>
    </w:p>
    <w:p w14:paraId="42B704A4" w14:textId="77777777" w:rsidR="00A447E9" w:rsidRPr="003D6E54" w:rsidRDefault="00A447E9" w:rsidP="00C947C4">
      <w:pPr>
        <w:jc w:val="both"/>
      </w:pPr>
    </w:p>
    <w:p w14:paraId="40B31955" w14:textId="77777777" w:rsidR="00C947C4" w:rsidRPr="003D6E54" w:rsidRDefault="00C947C4" w:rsidP="00C947C4">
      <w:pPr>
        <w:tabs>
          <w:tab w:val="left" w:pos="1740"/>
        </w:tabs>
        <w:rPr>
          <w:b/>
          <w:bCs/>
        </w:rPr>
      </w:pPr>
      <w:r w:rsidRPr="003D6E54">
        <w:rPr>
          <w:b/>
          <w:bCs/>
        </w:rPr>
        <w:t>PLÁN UDRŽITELNÉ MĚSTSKÉ MOBILITY (SUMP)</w:t>
      </w:r>
    </w:p>
    <w:p w14:paraId="31DFBA71" w14:textId="7940095B" w:rsidR="00C947C4" w:rsidRDefault="00C947C4" w:rsidP="00C947C4">
      <w:pPr>
        <w:tabs>
          <w:tab w:val="left" w:pos="1740"/>
        </w:tabs>
        <w:jc w:val="both"/>
      </w:pPr>
      <w:r w:rsidRPr="003D6E54">
        <w:t>Vychází z požadavků ministerstva dopravy, jež vyžaduje zpracování tohoto dokumentu u všech měst přibližně nad 40 000 tisíc obyvatel. Plán udržitelné městské mobility jako strategie je určený k uspokojování potřeb mobility osob a firem ve městech a jejich okolí, za účelem zlepšování kvality života</w:t>
      </w:r>
      <w:r w:rsidR="00D007BC">
        <w:t>.</w:t>
      </w:r>
    </w:p>
    <w:p w14:paraId="022FDB40" w14:textId="00FAC799" w:rsidR="00360A88" w:rsidRDefault="00360A88" w:rsidP="00C947C4">
      <w:pPr>
        <w:tabs>
          <w:tab w:val="left" w:pos="1740"/>
        </w:tabs>
        <w:jc w:val="both"/>
      </w:pPr>
    </w:p>
    <w:p w14:paraId="2FC7E58B" w14:textId="28D3BDD8" w:rsidR="00360A88" w:rsidRPr="003D6E54" w:rsidRDefault="00360A88" w:rsidP="00C947C4">
      <w:pPr>
        <w:tabs>
          <w:tab w:val="left" w:pos="1740"/>
        </w:tabs>
        <w:jc w:val="both"/>
        <w:rPr>
          <w:b/>
          <w:bCs/>
        </w:rPr>
      </w:pPr>
      <w:r>
        <w:t xml:space="preserve">Pro </w:t>
      </w:r>
      <w:r w:rsidR="00337DC6">
        <w:t>specifické cíle je možné využít i další dokumenty jako např:</w:t>
      </w:r>
    </w:p>
    <w:p w14:paraId="6F005A10" w14:textId="77777777" w:rsidR="00C947C4" w:rsidRPr="003D6E54" w:rsidRDefault="00C947C4" w:rsidP="00C947C4">
      <w:pPr>
        <w:tabs>
          <w:tab w:val="left" w:pos="1740"/>
        </w:tabs>
      </w:pPr>
    </w:p>
    <w:p w14:paraId="7B8C0FEB" w14:textId="77777777" w:rsidR="00C947C4" w:rsidRPr="003D6E54" w:rsidRDefault="00C947C4" w:rsidP="00C947C4">
      <w:pPr>
        <w:tabs>
          <w:tab w:val="left" w:pos="1740"/>
        </w:tabs>
        <w:rPr>
          <w:b/>
          <w:bCs/>
        </w:rPr>
      </w:pPr>
      <w:r w:rsidRPr="003D6E54">
        <w:rPr>
          <w:b/>
          <w:bCs/>
        </w:rPr>
        <w:t>DÍLČÍ DOPRAVNÍ DOKUMENTY:</w:t>
      </w:r>
    </w:p>
    <w:p w14:paraId="474BB12B" w14:textId="77777777" w:rsidR="00C947C4" w:rsidRPr="003D6E54" w:rsidRDefault="00C947C4" w:rsidP="00C947C4">
      <w:r w:rsidRPr="003D6E54">
        <w:t xml:space="preserve">Plán dopravní obslužnosti  </w:t>
      </w:r>
      <w:r w:rsidRPr="003D6E54">
        <w:br/>
        <w:t xml:space="preserve">Koncepce rozvoje cyklodopravy  </w:t>
      </w:r>
      <w:r w:rsidRPr="003D6E54">
        <w:br/>
        <w:t xml:space="preserve">Koncepce rozvoje kolejové dopravy  </w:t>
      </w:r>
      <w:r w:rsidRPr="003D6E54">
        <w:br/>
        <w:t xml:space="preserve">Koncepce rozvoje silniční sítě II. a III. tříd   </w:t>
      </w:r>
      <w:r w:rsidRPr="003D6E54">
        <w:br/>
        <w:t>Strategie bezpečnosti silničního provozu </w:t>
      </w:r>
    </w:p>
    <w:p w14:paraId="260BE7C1" w14:textId="686E7098" w:rsidR="00462143" w:rsidRDefault="00C947C4" w:rsidP="007D01B4">
      <w:r w:rsidRPr="003D6E54">
        <w:t>A další…</w:t>
      </w:r>
    </w:p>
    <w:p w14:paraId="6FE2752C" w14:textId="28B3E39E" w:rsidR="007D01B4" w:rsidRDefault="007D01B4" w:rsidP="007D01B4"/>
    <w:p w14:paraId="182FEC1C" w14:textId="01819B22" w:rsidR="00D007BC" w:rsidRDefault="00D007BC" w:rsidP="007D01B4"/>
    <w:p w14:paraId="64291A3A" w14:textId="17E009BA" w:rsidR="00D007BC" w:rsidRDefault="00D007BC" w:rsidP="007D01B4"/>
    <w:p w14:paraId="08E1DDAB" w14:textId="5C01AC55" w:rsidR="00D007BC" w:rsidRDefault="00D007BC" w:rsidP="007D01B4"/>
    <w:p w14:paraId="0808BA27" w14:textId="692B9F85" w:rsidR="00D007BC" w:rsidRDefault="00D007BC" w:rsidP="007D01B4"/>
    <w:p w14:paraId="3F566C49" w14:textId="51D4A947" w:rsidR="00C82736" w:rsidRPr="00C82736" w:rsidRDefault="00C82736" w:rsidP="00C82736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Definování cílů a opatření udržitelné mobility</w:t>
      </w:r>
    </w:p>
    <w:p w14:paraId="49939F63" w14:textId="77777777" w:rsidR="00C82736" w:rsidRDefault="00C82736" w:rsidP="007D01B4"/>
    <w:p w14:paraId="6F4CAD47" w14:textId="1EE64940" w:rsidR="003B5B46" w:rsidRDefault="00C947C4" w:rsidP="00BF3F8E">
      <w:pPr>
        <w:pStyle w:val="Heading1"/>
        <w:rPr>
          <w:b/>
          <w:bCs/>
          <w:color w:val="70AD47" w:themeColor="accent6"/>
          <w:sz w:val="36"/>
          <w:szCs w:val="36"/>
        </w:rPr>
      </w:pPr>
      <w:r w:rsidRPr="00462143">
        <w:rPr>
          <w:b/>
          <w:bCs/>
          <w:color w:val="70AD47" w:themeColor="accent6"/>
          <w:sz w:val="36"/>
          <w:szCs w:val="36"/>
        </w:rPr>
        <w:lastRenderedPageBreak/>
        <w:t>Prioritní oblast: Doprava</w:t>
      </w:r>
      <w:bookmarkEnd w:id="0"/>
    </w:p>
    <w:p w14:paraId="0394E755" w14:textId="588ED3C9" w:rsidR="007D01B4" w:rsidRDefault="007D01B4" w:rsidP="007D01B4"/>
    <w:p w14:paraId="7A5FA806" w14:textId="59B2E556" w:rsidR="007D01B4" w:rsidRDefault="007D01B4" w:rsidP="007D01B4">
      <w:pPr>
        <w:jc w:val="both"/>
      </w:pPr>
      <w:r w:rsidRPr="008C1EB7">
        <w:t xml:space="preserve">Jelikož rozvoj udržitelné mobility není stavem, ale jedná se o dlouhodobý proces, je třeba k němu přistupovat promyšleně a systematicky. Pro efektivnější rozvoj udržitelné mobility na univerzitní půdě, je </w:t>
      </w:r>
      <w:r>
        <w:t>doporučeno podporovat zejména následující oblasti a cíle. Nejedná se o holistický výčet, jednotlivé univerzity mohou pro své účely přidávat/ubírat oblasti/cíle dle svých potřeb.</w:t>
      </w:r>
    </w:p>
    <w:p w14:paraId="3F14ECE2" w14:textId="77777777" w:rsidR="00D007BC" w:rsidRDefault="00D007BC" w:rsidP="007D01B4">
      <w:pPr>
        <w:jc w:val="both"/>
      </w:pPr>
    </w:p>
    <w:p w14:paraId="774D5E1C" w14:textId="0A5FB30D" w:rsidR="00D007BC" w:rsidRDefault="007D01B4" w:rsidP="007D01B4">
      <w:pPr>
        <w:jc w:val="both"/>
      </w:pPr>
      <w:r>
        <w:t>V případě koncepčního uchopení, se rovněž doporučuje dodržování zásad tvorby veřejných strategií, kdy se lze inspirovat</w:t>
      </w:r>
      <w:r w:rsidR="0034607B">
        <w:t xml:space="preserve"> následujícími metodikami:</w:t>
      </w:r>
    </w:p>
    <w:p w14:paraId="43759C05" w14:textId="77777777" w:rsidR="00D007BC" w:rsidRDefault="00D007BC" w:rsidP="007D01B4">
      <w:pPr>
        <w:jc w:val="both"/>
      </w:pPr>
    </w:p>
    <w:p w14:paraId="14892E45" w14:textId="6AB803E4" w:rsidR="00D007BC" w:rsidRDefault="007D01B4" w:rsidP="00DC748B">
      <w:pPr>
        <w:pStyle w:val="ListParagraph"/>
        <w:numPr>
          <w:ilvl w:val="0"/>
          <w:numId w:val="30"/>
        </w:numPr>
        <w:jc w:val="both"/>
      </w:pPr>
      <w:r w:rsidRPr="00DC748B">
        <w:rPr>
          <w:b/>
          <w:bCs/>
        </w:rPr>
        <w:t>Metodika přípravy veřejných strategií</w:t>
      </w:r>
      <w:r w:rsidR="00D007BC">
        <w:t xml:space="preserve"> - </w:t>
      </w:r>
      <w:r>
        <w:t>publikov</w:t>
      </w:r>
      <w:r w:rsidR="00383565">
        <w:t>aná</w:t>
      </w:r>
      <w:r>
        <w:t xml:space="preserve"> Ministerstvem pro místní rozvoj: </w:t>
      </w:r>
    </w:p>
    <w:p w14:paraId="6AD42A7A" w14:textId="2AE7AB2F" w:rsidR="007D01B4" w:rsidRDefault="00D007BC" w:rsidP="00DC748B">
      <w:pPr>
        <w:ind w:left="708"/>
        <w:rPr>
          <w:rStyle w:val="Hyperlink"/>
        </w:rPr>
      </w:pPr>
      <w:r w:rsidRPr="00DC748B">
        <w:rPr>
          <w:b/>
          <w:bCs/>
        </w:rPr>
        <w:t>Odkaz</w:t>
      </w:r>
      <w:r>
        <w:t>:</w:t>
      </w:r>
      <w:r w:rsidR="00DC748B">
        <w:t xml:space="preserve"> </w:t>
      </w:r>
      <w:hyperlink r:id="rId5" w:history="1">
        <w:r w:rsidRPr="00DC748B">
          <w:rPr>
            <w:rStyle w:val="Hyperlink"/>
            <w:i/>
            <w:iCs/>
          </w:rPr>
          <w:t>https://www.mmr.cz/cs/microsites/portal-strategicke-prace-v-ceske-republice/nastroje-a-metodicka-podpora/vystupy-projektu</w:t>
        </w:r>
      </w:hyperlink>
    </w:p>
    <w:p w14:paraId="20EBCB40" w14:textId="10E12B12" w:rsidR="00D007BC" w:rsidRDefault="00D007BC" w:rsidP="00D007BC">
      <w:pPr>
        <w:ind w:left="708"/>
        <w:jc w:val="both"/>
        <w:rPr>
          <w:rStyle w:val="Hyperlink"/>
        </w:rPr>
      </w:pPr>
    </w:p>
    <w:p w14:paraId="65721340" w14:textId="7ECE5349" w:rsidR="00D007BC" w:rsidRDefault="00D007BC" w:rsidP="00DC748B">
      <w:pPr>
        <w:pStyle w:val="ListParagraph"/>
        <w:numPr>
          <w:ilvl w:val="0"/>
          <w:numId w:val="30"/>
        </w:numPr>
        <w:jc w:val="both"/>
      </w:pPr>
      <w:r w:rsidRPr="00DC748B">
        <w:rPr>
          <w:b/>
          <w:bCs/>
        </w:rPr>
        <w:t>Metodika pro přípravu plánů udržitelné mobility měst České republiky</w:t>
      </w:r>
      <w:r w:rsidR="00383565">
        <w:rPr>
          <w:b/>
          <w:bCs/>
        </w:rPr>
        <w:t xml:space="preserve"> </w:t>
      </w:r>
      <w:r w:rsidR="00383565">
        <w:t>- publikovaná</w:t>
      </w:r>
      <w:r w:rsidRPr="00D007BC">
        <w:t xml:space="preserve"> Ministerstvem Dopravy</w:t>
      </w:r>
    </w:p>
    <w:p w14:paraId="293E1CB2" w14:textId="4094E764" w:rsidR="00D007BC" w:rsidRDefault="00D007BC" w:rsidP="00DC748B">
      <w:pPr>
        <w:ind w:left="708"/>
        <w:rPr>
          <w:i/>
          <w:iCs/>
        </w:rPr>
      </w:pPr>
      <w:r w:rsidRPr="00DC748B">
        <w:rPr>
          <w:b/>
          <w:bCs/>
        </w:rPr>
        <w:t>Odkaz</w:t>
      </w:r>
      <w:r>
        <w:t xml:space="preserve">: </w:t>
      </w:r>
      <w:hyperlink r:id="rId6" w:history="1">
        <w:r w:rsidR="00DC748B" w:rsidRPr="00712183">
          <w:rPr>
            <w:rStyle w:val="Hyperlink"/>
            <w:i/>
            <w:iCs/>
          </w:rPr>
          <w:t>https://www.mdcr.cz/Dokumenty/Strategie/Mobilita/Udrzitelna-mestska-mobilita-(SUMP)</w:t>
        </w:r>
      </w:hyperlink>
    </w:p>
    <w:p w14:paraId="2FE71C52" w14:textId="50365027" w:rsidR="00DC748B" w:rsidRDefault="00DC748B" w:rsidP="00DC748B"/>
    <w:p w14:paraId="4EADC441" w14:textId="52E1C61A" w:rsidR="00DC748B" w:rsidRDefault="00DC748B" w:rsidP="00DC748B">
      <w:pPr>
        <w:pStyle w:val="ListParagraph"/>
        <w:numPr>
          <w:ilvl w:val="0"/>
          <w:numId w:val="30"/>
        </w:numPr>
        <w:jc w:val="both"/>
      </w:pPr>
      <w:r w:rsidRPr="00DC748B">
        <w:rPr>
          <w:b/>
          <w:bCs/>
        </w:rPr>
        <w:t xml:space="preserve">Metodika Smart Cities MMR </w:t>
      </w:r>
      <w:r w:rsidRPr="00DC748B">
        <w:t>-</w:t>
      </w:r>
      <w:r>
        <w:t xml:space="preserve"> </w:t>
      </w:r>
      <w:r w:rsidR="00383565">
        <w:t>publikovaná</w:t>
      </w:r>
      <w:r>
        <w:t xml:space="preserve"> Ministerstvem pro místní rozvoj: </w:t>
      </w:r>
    </w:p>
    <w:p w14:paraId="0E5548AF" w14:textId="6B198AF7" w:rsidR="00DC748B" w:rsidRPr="00DC748B" w:rsidRDefault="00DC748B" w:rsidP="00DC748B">
      <w:pPr>
        <w:pStyle w:val="ListParagraph"/>
        <w:jc w:val="both"/>
        <w:rPr>
          <w:i/>
          <w:iCs/>
        </w:rPr>
      </w:pPr>
      <w:r w:rsidRPr="00DC748B">
        <w:rPr>
          <w:b/>
          <w:bCs/>
        </w:rPr>
        <w:t>Odkaz</w:t>
      </w:r>
      <w:r>
        <w:t xml:space="preserve">: </w:t>
      </w:r>
      <w:hyperlink r:id="rId7" w:history="1">
        <w:r w:rsidRPr="00DC748B">
          <w:rPr>
            <w:rStyle w:val="Hyperlink"/>
            <w:i/>
            <w:iCs/>
          </w:rPr>
          <w:t>https://mmr.cz/cs/microsites/sc/metodiky/metodika-smart-cities</w:t>
        </w:r>
      </w:hyperlink>
    </w:p>
    <w:p w14:paraId="3759D87E" w14:textId="77777777" w:rsidR="00D007BC" w:rsidRDefault="00D007BC" w:rsidP="007D01B4">
      <w:pPr>
        <w:jc w:val="both"/>
        <w:rPr>
          <w:rStyle w:val="Hyperlink"/>
        </w:rPr>
      </w:pPr>
    </w:p>
    <w:p w14:paraId="4C2B3F36" w14:textId="77777777" w:rsidR="00DC748B" w:rsidRDefault="00DC748B" w:rsidP="007D01B4">
      <w:pPr>
        <w:jc w:val="both"/>
        <w:rPr>
          <w:b/>
          <w:bCs/>
          <w:sz w:val="28"/>
          <w:szCs w:val="28"/>
        </w:rPr>
      </w:pPr>
    </w:p>
    <w:p w14:paraId="68ADB3B6" w14:textId="4DF50770" w:rsidR="007D01B4" w:rsidRPr="00DC748B" w:rsidRDefault="00D007BC" w:rsidP="007D01B4">
      <w:pPr>
        <w:jc w:val="both"/>
        <w:rPr>
          <w:b/>
          <w:bCs/>
          <w:color w:val="92D050"/>
          <w:sz w:val="28"/>
          <w:szCs w:val="28"/>
        </w:rPr>
      </w:pPr>
      <w:r w:rsidRPr="00DC748B">
        <w:rPr>
          <w:b/>
          <w:bCs/>
          <w:color w:val="92D050"/>
          <w:sz w:val="28"/>
          <w:szCs w:val="28"/>
        </w:rPr>
        <w:t>Doporučené c</w:t>
      </w:r>
      <w:r w:rsidR="007D01B4" w:rsidRPr="00DC748B">
        <w:rPr>
          <w:b/>
          <w:bCs/>
          <w:color w:val="92D050"/>
          <w:sz w:val="28"/>
          <w:szCs w:val="28"/>
        </w:rPr>
        <w:t>íle a opatření udržitelné mobility</w:t>
      </w:r>
    </w:p>
    <w:p w14:paraId="1FA8EA48" w14:textId="77777777" w:rsidR="003B5B46" w:rsidRPr="003B5B46" w:rsidRDefault="003B5B46" w:rsidP="003B5B46"/>
    <w:p w14:paraId="4E8AB074" w14:textId="77777777" w:rsidR="00C947C4" w:rsidRPr="001833C6" w:rsidRDefault="00C947C4" w:rsidP="00C947C4">
      <w:pPr>
        <w:spacing w:after="80"/>
        <w:rPr>
          <w:b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BF0632">
        <w:rPr>
          <w:rFonts w:ascii="Times New Roman" w:eastAsia="Times New Roman" w:hAnsi="Times New Roman" w:cs="Times New Roman"/>
          <w:b/>
          <w:color w:val="ED7D31" w:themeColor="accent2"/>
          <w:sz w:val="26"/>
          <w:szCs w:val="26"/>
        </w:rPr>
        <w:t>4.1</w:t>
      </w:r>
      <w:r w:rsidRPr="00C62B26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</w:rPr>
        <w:t xml:space="preserve">. </w:t>
      </w:r>
      <w:r>
        <w:rPr>
          <w:b/>
          <w:color w:val="ED7D31" w:themeColor="accent2"/>
          <w:sz w:val="24"/>
          <w:szCs w:val="24"/>
        </w:rPr>
        <w:t>Snižování</w:t>
      </w:r>
      <w:r w:rsidRPr="00C62B26">
        <w:rPr>
          <w:b/>
          <w:color w:val="ED7D31" w:themeColor="accent2"/>
          <w:sz w:val="24"/>
          <w:szCs w:val="24"/>
        </w:rPr>
        <w:t xml:space="preserve"> </w:t>
      </w:r>
      <w:r w:rsidRPr="00B552E7">
        <w:rPr>
          <w:b/>
          <w:color w:val="ED7D31" w:themeColor="accent2"/>
          <w:sz w:val="24"/>
          <w:szCs w:val="24"/>
        </w:rPr>
        <w:t>potřeby (motorové)</w:t>
      </w:r>
      <w:r w:rsidRPr="00C62B26">
        <w:rPr>
          <w:b/>
          <w:color w:val="ED7D31" w:themeColor="accent2"/>
          <w:sz w:val="24"/>
          <w:szCs w:val="24"/>
        </w:rPr>
        <w:t xml:space="preserve"> dopravy</w:t>
      </w:r>
    </w:p>
    <w:p w14:paraId="39A01EF2" w14:textId="06A3A9C4" w:rsidR="00C947C4" w:rsidRPr="00B3459F" w:rsidRDefault="00C947C4" w:rsidP="00C947C4">
      <w:pPr>
        <w:spacing w:before="240" w:after="240"/>
        <w:jc w:val="both"/>
      </w:pPr>
      <w:r w:rsidRPr="00B3459F">
        <w:t xml:space="preserve">Charakteristickým znakem dopravy, je jakékoliv cílevědomé přemisťování osob či hmotných statků, které je uskutečňováno vlastní silou anebo zprostředkovaně. V silách </w:t>
      </w:r>
      <w:r w:rsidR="00A66146">
        <w:t>univerzit</w:t>
      </w:r>
      <w:r w:rsidRPr="00B3459F">
        <w:t xml:space="preserve"> není celoplošné zakázání využívání motorových vozidel, které mají negativní vliv zejména na životní prostředí. Snahou </w:t>
      </w:r>
      <w:r w:rsidR="008F44B6">
        <w:t>by ovšem mělo být</w:t>
      </w:r>
      <w:r w:rsidRPr="00B3459F">
        <w:t xml:space="preserve"> postupné snižování využívání motorových vozidel či jiných prostředků s významným (negativním) vlivem na udržitelný rozvoj - cesty do cílových oblastí bude možné vykonávat i nadále, nicméně budou hledána taková opatření, která umožní dopravou osob i věcí šetřit tak, aby přepravní potřeby vznikaly co nejméně, aniž by to ovlivnilo hospodářský rozvoj </w:t>
      </w:r>
      <w:r w:rsidR="00123679">
        <w:t>univerzit</w:t>
      </w:r>
      <w:r w:rsidRPr="00B3459F">
        <w:t xml:space="preserve">. </w:t>
      </w:r>
    </w:p>
    <w:p w14:paraId="4ECFFB5C" w14:textId="77777777" w:rsidR="00C947C4" w:rsidRPr="008A2E8D" w:rsidRDefault="00C947C4" w:rsidP="00C947C4">
      <w:pPr>
        <w:rPr>
          <w:b/>
        </w:rPr>
      </w:pPr>
      <w:r>
        <w:rPr>
          <w:b/>
        </w:rPr>
        <w:t xml:space="preserve">Strategický cíl: </w:t>
      </w:r>
      <w:r w:rsidRPr="003402A4">
        <w:rPr>
          <w:bCs/>
        </w:rPr>
        <w:t>Postupné snížení využití motorové dopravy</w:t>
      </w:r>
    </w:p>
    <w:p w14:paraId="1BEAE346" w14:textId="62B713DD" w:rsidR="00C947C4" w:rsidRPr="008A2E8D" w:rsidRDefault="00C947C4" w:rsidP="00C947C4">
      <w:pPr>
        <w:spacing w:before="240" w:after="240"/>
      </w:pPr>
      <w:r>
        <w:rPr>
          <w:b/>
        </w:rPr>
        <w:t xml:space="preserve">Indikativní výčet </w:t>
      </w:r>
      <w:r w:rsidR="000D43D8">
        <w:rPr>
          <w:b/>
        </w:rPr>
        <w:t>aktivit</w:t>
      </w:r>
      <w:r>
        <w:rPr>
          <w:b/>
        </w:rPr>
        <w:t xml:space="preserve"> pro naplnění strategického cíle</w:t>
      </w:r>
      <w:r>
        <w:t>:</w:t>
      </w:r>
    </w:p>
    <w:p w14:paraId="1D1DA8A8" w14:textId="77777777" w:rsidR="00C947C4" w:rsidRPr="008A2E8D" w:rsidRDefault="00C947C4" w:rsidP="00C947C4">
      <w:pPr>
        <w:pStyle w:val="ListParagraph"/>
        <w:numPr>
          <w:ilvl w:val="0"/>
          <w:numId w:val="2"/>
        </w:numPr>
      </w:pPr>
      <w:r w:rsidRPr="008A2E8D">
        <w:t>Práce z domova a flexibilní pracovní doba</w:t>
      </w:r>
    </w:p>
    <w:p w14:paraId="15DBFFAA" w14:textId="77777777" w:rsidR="00C947C4" w:rsidRPr="008A2E8D" w:rsidRDefault="00C947C4" w:rsidP="00C947C4">
      <w:pPr>
        <w:pStyle w:val="ListParagraph"/>
        <w:numPr>
          <w:ilvl w:val="0"/>
          <w:numId w:val="2"/>
        </w:numPr>
      </w:pPr>
      <w:r w:rsidRPr="008A2E8D">
        <w:t>Zavedení systému pro dlouhodobé zajištění financování udržitelné mobility</w:t>
      </w:r>
    </w:p>
    <w:p w14:paraId="33EBCCF0" w14:textId="77777777" w:rsidR="00C947C4" w:rsidRPr="008A2E8D" w:rsidRDefault="00C947C4" w:rsidP="00C947C4">
      <w:pPr>
        <w:pStyle w:val="ListParagraph"/>
        <w:numPr>
          <w:ilvl w:val="0"/>
          <w:numId w:val="2"/>
        </w:numPr>
      </w:pPr>
      <w:r w:rsidRPr="008A2E8D">
        <w:t>Podpora multimodální dopravy</w:t>
      </w:r>
    </w:p>
    <w:p w14:paraId="7F2BEE0E" w14:textId="32750061" w:rsidR="00D10E3F" w:rsidRPr="008A2E8D" w:rsidRDefault="00C947C4" w:rsidP="00462143">
      <w:pPr>
        <w:pStyle w:val="ListParagraph"/>
        <w:numPr>
          <w:ilvl w:val="0"/>
          <w:numId w:val="2"/>
        </w:numPr>
      </w:pPr>
      <w:r w:rsidRPr="008A2E8D">
        <w:t>Podpora online meetingů namísto dojížďky za osobním setkáním</w:t>
      </w:r>
    </w:p>
    <w:p w14:paraId="476124CB" w14:textId="77777777" w:rsidR="00C947C4" w:rsidRPr="001833C6" w:rsidRDefault="00C947C4" w:rsidP="00C947C4">
      <w:pPr>
        <w:rPr>
          <w:color w:val="ED7D31" w:themeColor="accent2"/>
          <w:sz w:val="16"/>
          <w:szCs w:val="16"/>
        </w:rPr>
      </w:pPr>
    </w:p>
    <w:p w14:paraId="74CD63EC" w14:textId="77777777" w:rsidR="00C947C4" w:rsidRDefault="00C947C4" w:rsidP="00C947C4">
      <w:pPr>
        <w:ind w:firstLine="360"/>
        <w:rPr>
          <w:b/>
          <w:color w:val="ED7D31" w:themeColor="accent2"/>
          <w:sz w:val="24"/>
          <w:szCs w:val="24"/>
        </w:rPr>
      </w:pPr>
      <w:r w:rsidRPr="00C62B26">
        <w:rPr>
          <w:b/>
          <w:color w:val="ED7D31" w:themeColor="accent2"/>
          <w:sz w:val="24"/>
          <w:szCs w:val="24"/>
        </w:rPr>
        <w:lastRenderedPageBreak/>
        <w:t>4.2. Dálková doprava / letectví, automobilová, vlaková, doprava zboží a surovin</w:t>
      </w:r>
    </w:p>
    <w:p w14:paraId="067F4F52" w14:textId="77777777" w:rsidR="00C947C4" w:rsidRDefault="00C947C4" w:rsidP="00C947C4">
      <w:pPr>
        <w:ind w:firstLine="360"/>
        <w:rPr>
          <w:b/>
          <w:color w:val="ED7D31" w:themeColor="accent2"/>
          <w:sz w:val="24"/>
          <w:szCs w:val="24"/>
        </w:rPr>
      </w:pPr>
    </w:p>
    <w:p w14:paraId="5D12B68F" w14:textId="57BCDFB4" w:rsidR="00C947C4" w:rsidRDefault="00C947C4" w:rsidP="00C947C4">
      <w:pPr>
        <w:jc w:val="both"/>
      </w:pPr>
      <w:r w:rsidRPr="00D57A6D">
        <w:t>Cestování pracovníků</w:t>
      </w:r>
      <w:r>
        <w:t xml:space="preserve">, </w:t>
      </w:r>
      <w:r w:rsidRPr="00D57A6D">
        <w:t>studentů</w:t>
      </w:r>
      <w:r>
        <w:t xml:space="preserve"> a všech zapojených stakeholders,</w:t>
      </w:r>
      <w:r w:rsidRPr="00D57A6D">
        <w:t xml:space="preserve"> významně přispívá k produkci emisí CO2</w:t>
      </w:r>
      <w:r>
        <w:t xml:space="preserve">. </w:t>
      </w:r>
      <w:r w:rsidR="00A00EFF">
        <w:t>Univerzitní sféra</w:t>
      </w:r>
      <w:r>
        <w:t xml:space="preserve"> má zájem</w:t>
      </w:r>
      <w:r w:rsidRPr="00D57A6D">
        <w:t xml:space="preserve"> minimalizovat </w:t>
      </w:r>
      <w:r>
        <w:t xml:space="preserve">negativní </w:t>
      </w:r>
      <w:r w:rsidRPr="00D57A6D">
        <w:t>dopad</w:t>
      </w:r>
      <w:r>
        <w:t xml:space="preserve"> na životní prostředí,</w:t>
      </w:r>
      <w:r w:rsidRPr="00D57A6D">
        <w:t xml:space="preserve"> </w:t>
      </w:r>
      <w:r>
        <w:t>tudíž</w:t>
      </w:r>
      <w:r w:rsidRPr="00D57A6D">
        <w:t xml:space="preserve"> by neprodleně </w:t>
      </w:r>
      <w:r>
        <w:t xml:space="preserve">měla </w:t>
      </w:r>
      <w:r w:rsidRPr="00D57A6D">
        <w:t>přijmout opatření, která s pomocí změny cestovních vzorců zaměstnanců</w:t>
      </w:r>
      <w:r>
        <w:t xml:space="preserve">, </w:t>
      </w:r>
      <w:r w:rsidRPr="00D57A6D">
        <w:t>studentů</w:t>
      </w:r>
      <w:r>
        <w:t>, dodavatelů apod.</w:t>
      </w:r>
      <w:r w:rsidRPr="00D57A6D">
        <w:t xml:space="preserve"> sníží celkové emise skleníkových plynů.</w:t>
      </w:r>
      <w:r>
        <w:t xml:space="preserve"> To vyžaduje poctivé posuzování všech plánovaných cest z hlediska nutnosti, případně využití vhodných forem dopravy.</w:t>
      </w:r>
    </w:p>
    <w:p w14:paraId="31F26783" w14:textId="77777777" w:rsidR="00C947C4" w:rsidRPr="00D57A6D" w:rsidRDefault="00C947C4" w:rsidP="00C947C4">
      <w:pPr>
        <w:jc w:val="both"/>
      </w:pPr>
    </w:p>
    <w:p w14:paraId="4E561DF6" w14:textId="62C3BB2D" w:rsidR="00C947C4" w:rsidRPr="00FE6852" w:rsidRDefault="00C947C4" w:rsidP="00C947C4">
      <w:pPr>
        <w:rPr>
          <w:bCs/>
        </w:rPr>
      </w:pPr>
      <w:r w:rsidRPr="009F1FA5">
        <w:rPr>
          <w:b/>
        </w:rPr>
        <w:t xml:space="preserve">Strategický cíl: </w:t>
      </w:r>
      <w:r w:rsidRPr="009F1FA5">
        <w:rPr>
          <w:bCs/>
        </w:rPr>
        <w:t>Snížení potřeby dálkové dopravy</w:t>
      </w:r>
    </w:p>
    <w:p w14:paraId="58C83D35" w14:textId="1143D26D" w:rsidR="00C947C4" w:rsidRPr="00C64F21" w:rsidRDefault="00C947C4" w:rsidP="00C947C4">
      <w:pPr>
        <w:spacing w:before="240" w:after="240"/>
      </w:pPr>
      <w:r w:rsidRPr="00C64F21">
        <w:rPr>
          <w:b/>
        </w:rPr>
        <w:t xml:space="preserve">Indikativní výčet </w:t>
      </w:r>
      <w:r w:rsidR="000D43D8">
        <w:rPr>
          <w:b/>
        </w:rPr>
        <w:t>aktivit</w:t>
      </w:r>
      <w:r w:rsidRPr="00C64F21">
        <w:rPr>
          <w:b/>
        </w:rPr>
        <w:t xml:space="preserve"> pro naplnění strategického cíle</w:t>
      </w:r>
      <w:r w:rsidRPr="00C64F21">
        <w:t>:</w:t>
      </w:r>
    </w:p>
    <w:p w14:paraId="14E1081A" w14:textId="77777777" w:rsidR="00C947C4" w:rsidRDefault="00C947C4" w:rsidP="00C947C4">
      <w:pPr>
        <w:pStyle w:val="ListParagraph"/>
        <w:numPr>
          <w:ilvl w:val="0"/>
          <w:numId w:val="7"/>
        </w:numPr>
      </w:pPr>
      <w:r w:rsidRPr="008A2E8D">
        <w:t>Práce z domova a flexibilní pracovní doba</w:t>
      </w:r>
    </w:p>
    <w:p w14:paraId="18008BDD" w14:textId="473C3704" w:rsidR="00C947C4" w:rsidRDefault="00C947C4" w:rsidP="00C947C4">
      <w:pPr>
        <w:pStyle w:val="ListParagraph"/>
        <w:numPr>
          <w:ilvl w:val="0"/>
          <w:numId w:val="7"/>
        </w:numPr>
      </w:pPr>
      <w:r w:rsidRPr="008A2E8D">
        <w:t xml:space="preserve">Podpora </w:t>
      </w:r>
      <w:r w:rsidR="0034607B">
        <w:t>integrovaného dopravního systému</w:t>
      </w:r>
    </w:p>
    <w:p w14:paraId="6C177170" w14:textId="5C3DBA4D" w:rsidR="0034607B" w:rsidRPr="008A2E8D" w:rsidRDefault="0034607B" w:rsidP="00C947C4">
      <w:pPr>
        <w:pStyle w:val="ListParagraph"/>
        <w:numPr>
          <w:ilvl w:val="0"/>
          <w:numId w:val="7"/>
        </w:numPr>
      </w:pPr>
      <w:r>
        <w:t>Optimalizace multimodální dopravy</w:t>
      </w:r>
    </w:p>
    <w:p w14:paraId="68025C86" w14:textId="77777777" w:rsidR="00C947C4" w:rsidRDefault="00C947C4" w:rsidP="00C947C4">
      <w:pPr>
        <w:pStyle w:val="ListParagraph"/>
        <w:numPr>
          <w:ilvl w:val="0"/>
          <w:numId w:val="7"/>
        </w:numPr>
      </w:pPr>
      <w:r w:rsidRPr="008A2E8D">
        <w:t>Podpora online meetingů namísto dojížďky za osobním setkáním</w:t>
      </w:r>
    </w:p>
    <w:p w14:paraId="3DA46635" w14:textId="77777777" w:rsidR="00C947C4" w:rsidRDefault="00C947C4" w:rsidP="00C947C4">
      <w:pPr>
        <w:pStyle w:val="ListParagraph"/>
      </w:pPr>
    </w:p>
    <w:p w14:paraId="66F1DDD0" w14:textId="77777777" w:rsidR="00C947C4" w:rsidRPr="00C62B26" w:rsidRDefault="00C947C4" w:rsidP="00C947C4">
      <w:pPr>
        <w:spacing w:after="80"/>
        <w:ind w:firstLine="360"/>
        <w:rPr>
          <w:b/>
          <w:color w:val="ED7D31" w:themeColor="accent2"/>
          <w:sz w:val="24"/>
          <w:szCs w:val="24"/>
        </w:rPr>
      </w:pPr>
      <w:r w:rsidRPr="00C62B26">
        <w:rPr>
          <w:b/>
          <w:color w:val="ED7D31" w:themeColor="accent2"/>
          <w:sz w:val="24"/>
          <w:szCs w:val="24"/>
        </w:rPr>
        <w:t>4.3.</w:t>
      </w:r>
      <w:r w:rsidRPr="00C62B26">
        <w:rPr>
          <w:rFonts w:ascii="Times New Roman" w:eastAsia="Times New Roman" w:hAnsi="Times New Roman" w:cs="Times New Roman"/>
          <w:color w:val="ED7D31" w:themeColor="accent2"/>
          <w:sz w:val="12"/>
          <w:szCs w:val="12"/>
        </w:rPr>
        <w:t xml:space="preserve">      </w:t>
      </w:r>
      <w:r w:rsidRPr="00C62B26">
        <w:rPr>
          <w:b/>
          <w:color w:val="ED7D31" w:themeColor="accent2"/>
          <w:sz w:val="24"/>
          <w:szCs w:val="24"/>
        </w:rPr>
        <w:t>Doprava v kampusu – podpora pěší /</w:t>
      </w:r>
      <w:r>
        <w:rPr>
          <w:b/>
          <w:color w:val="ED7D31" w:themeColor="accent2"/>
          <w:sz w:val="24"/>
          <w:szCs w:val="24"/>
        </w:rPr>
        <w:t xml:space="preserve"> jízdní</w:t>
      </w:r>
      <w:r w:rsidRPr="00C62B26">
        <w:rPr>
          <w:b/>
          <w:color w:val="ED7D31" w:themeColor="accent2"/>
          <w:sz w:val="24"/>
          <w:szCs w:val="24"/>
        </w:rPr>
        <w:t xml:space="preserve"> kola / MHD</w:t>
      </w:r>
    </w:p>
    <w:p w14:paraId="67D7573E" w14:textId="4FB1F32D" w:rsidR="00C947C4" w:rsidRPr="006C7EFC" w:rsidRDefault="00C947C4" w:rsidP="00C947C4">
      <w:pPr>
        <w:spacing w:before="240" w:after="240"/>
        <w:jc w:val="both"/>
      </w:pPr>
      <w:r w:rsidRPr="006C7EFC">
        <w:t xml:space="preserve">Cílem mobility je zajistit dopravu studentů a pracovníků a přepravu zboží tak, aby všechny způsoby pohybu po městě a prostorách </w:t>
      </w:r>
      <w:r w:rsidR="00A00EFF">
        <w:t>univerzit</w:t>
      </w:r>
      <w:r w:rsidRPr="006C7EFC">
        <w:t xml:space="preserve"> fungovaly v souladu zásad udržitelného rozvoje. Aby se navzájem zbytečně neomezovaly, řídily se zejména potřebami lidí, kteří ve městě a jeho okolí žijí, a zároveň aby se zlepšila kvalita studia a zaměstnání na </w:t>
      </w:r>
      <w:r w:rsidR="00BE3019">
        <w:t>univerzitě</w:t>
      </w:r>
      <w:r w:rsidRPr="006C7EFC">
        <w:t>.</w:t>
      </w:r>
    </w:p>
    <w:p w14:paraId="2910F5D8" w14:textId="660E2206" w:rsidR="00C947C4" w:rsidRDefault="00C947C4" w:rsidP="00D10E3F">
      <w:pPr>
        <w:spacing w:before="240" w:after="240"/>
        <w:jc w:val="both"/>
      </w:pPr>
      <w:r>
        <w:t>Omezování kapacity pro individuální automobilovou dopravu nemůže být prováděno bez náhrady. Náhradou bývá v podmínkách ČR nejčastěji veřejná doprava, která je často pro daný účel již k dispozici v dostatečné kapacitě, nebo lze její kapacitu zvýšit.</w:t>
      </w:r>
    </w:p>
    <w:p w14:paraId="3E2A0754" w14:textId="6061C315" w:rsidR="00C947C4" w:rsidRPr="009E1259" w:rsidRDefault="00C947C4" w:rsidP="00C947C4">
      <w:pPr>
        <w:rPr>
          <w:b/>
        </w:rPr>
      </w:pPr>
      <w:r>
        <w:rPr>
          <w:b/>
        </w:rPr>
        <w:t xml:space="preserve">Strategický cíl: </w:t>
      </w:r>
      <w:r>
        <w:t xml:space="preserve">Zajistit podmínky pro snadné cestování mezi </w:t>
      </w:r>
      <w:r w:rsidR="00BE3019">
        <w:t>univerzitou</w:t>
      </w:r>
      <w:r>
        <w:t xml:space="preserve"> a širším centrem města s využitím alternativních forem dopravy</w:t>
      </w:r>
    </w:p>
    <w:p w14:paraId="6D680551" w14:textId="605E3751" w:rsidR="00C947C4" w:rsidRDefault="00C947C4" w:rsidP="00C947C4">
      <w:pPr>
        <w:spacing w:before="240" w:after="240"/>
      </w:pPr>
      <w:r>
        <w:rPr>
          <w:b/>
        </w:rPr>
        <w:t xml:space="preserve">Indikativní výčet </w:t>
      </w:r>
      <w:r w:rsidR="000D43D8">
        <w:rPr>
          <w:b/>
        </w:rPr>
        <w:t>aktivit</w:t>
      </w:r>
      <w:r>
        <w:rPr>
          <w:b/>
        </w:rPr>
        <w:t xml:space="preserve"> pro naplnění strategického cíle</w:t>
      </w:r>
      <w:r>
        <w:t>:</w:t>
      </w:r>
    </w:p>
    <w:p w14:paraId="4AA0F288" w14:textId="77777777" w:rsidR="00C947C4" w:rsidRPr="00372862" w:rsidRDefault="00C947C4" w:rsidP="00C947C4">
      <w:pPr>
        <w:pStyle w:val="ListParagraph"/>
        <w:numPr>
          <w:ilvl w:val="0"/>
          <w:numId w:val="3"/>
        </w:numPr>
      </w:pPr>
      <w:r w:rsidRPr="00372862">
        <w:t>Podpora sdílených kol a carsharing</w:t>
      </w:r>
    </w:p>
    <w:p w14:paraId="1B8519DC" w14:textId="7BFF3941" w:rsidR="00C947C4" w:rsidRPr="00372862" w:rsidRDefault="00C947C4" w:rsidP="00C947C4">
      <w:pPr>
        <w:pStyle w:val="ListParagraph"/>
        <w:numPr>
          <w:ilvl w:val="0"/>
          <w:numId w:val="3"/>
        </w:numPr>
      </w:pPr>
      <w:r w:rsidRPr="00372862">
        <w:t>Využití potenciálu vybudované sítě MHD</w:t>
      </w:r>
    </w:p>
    <w:p w14:paraId="5C3DC737" w14:textId="77777777" w:rsidR="00C947C4" w:rsidRPr="00372862" w:rsidRDefault="00C947C4" w:rsidP="00C947C4">
      <w:pPr>
        <w:pStyle w:val="ListParagraph"/>
        <w:numPr>
          <w:ilvl w:val="0"/>
          <w:numId w:val="3"/>
        </w:numPr>
      </w:pPr>
      <w:r w:rsidRPr="00372862">
        <w:t>Zajištění managementu parkovacích míst</w:t>
      </w:r>
    </w:p>
    <w:p w14:paraId="49106EF5" w14:textId="77777777" w:rsidR="00C947C4" w:rsidRPr="00372862" w:rsidRDefault="00C947C4" w:rsidP="00C947C4">
      <w:pPr>
        <w:pStyle w:val="ListParagraph"/>
        <w:numPr>
          <w:ilvl w:val="1"/>
          <w:numId w:val="1"/>
        </w:numPr>
      </w:pPr>
      <w:r w:rsidRPr="00372862">
        <w:t>Prosazování pravidel pro parkování aut, informování o stavu parkování</w:t>
      </w:r>
    </w:p>
    <w:p w14:paraId="167D8F03" w14:textId="77777777" w:rsidR="00C947C4" w:rsidRPr="00372862" w:rsidRDefault="00C947C4" w:rsidP="00C947C4">
      <w:pPr>
        <w:pStyle w:val="ListParagraph"/>
        <w:numPr>
          <w:ilvl w:val="1"/>
          <w:numId w:val="1"/>
        </w:numPr>
      </w:pPr>
      <w:r w:rsidRPr="00372862">
        <w:t>Regulace parkovacích míst (např. jejich maximální počet)</w:t>
      </w:r>
    </w:p>
    <w:p w14:paraId="69E4300B" w14:textId="77777777" w:rsidR="00C947C4" w:rsidRPr="00372862" w:rsidRDefault="00C947C4" w:rsidP="00C947C4">
      <w:pPr>
        <w:pStyle w:val="ListParagraph"/>
        <w:numPr>
          <w:ilvl w:val="0"/>
          <w:numId w:val="1"/>
        </w:numPr>
      </w:pPr>
      <w:r w:rsidRPr="00372862">
        <w:t>Podpora kombinované formy dopravy (park + ride, kiss + ride apod.)</w:t>
      </w:r>
    </w:p>
    <w:p w14:paraId="7213FA8C" w14:textId="0737DCCF" w:rsidR="00C947C4" w:rsidRPr="00372862" w:rsidRDefault="00C947C4" w:rsidP="00C947C4">
      <w:pPr>
        <w:pStyle w:val="ListParagraph"/>
        <w:numPr>
          <w:ilvl w:val="0"/>
          <w:numId w:val="1"/>
        </w:numPr>
      </w:pPr>
      <w:r w:rsidRPr="00372862">
        <w:t xml:space="preserve">Zajištění parkovacích míst pro kola v blízkosti budov </w:t>
      </w:r>
      <w:r w:rsidR="00D57FCD">
        <w:t>univerzit</w:t>
      </w:r>
    </w:p>
    <w:p w14:paraId="037FC3ED" w14:textId="77777777" w:rsidR="00C947C4" w:rsidRPr="00372862" w:rsidRDefault="00C947C4" w:rsidP="00C947C4">
      <w:pPr>
        <w:pStyle w:val="ListParagraph"/>
        <w:numPr>
          <w:ilvl w:val="0"/>
          <w:numId w:val="1"/>
        </w:numPr>
      </w:pPr>
      <w:r w:rsidRPr="00372862">
        <w:t>Podpora pěších zón</w:t>
      </w:r>
    </w:p>
    <w:p w14:paraId="578C0056" w14:textId="77777777" w:rsidR="00C947C4" w:rsidRPr="00372862" w:rsidRDefault="00C947C4" w:rsidP="00C947C4">
      <w:pPr>
        <w:pStyle w:val="ListParagraph"/>
        <w:numPr>
          <w:ilvl w:val="0"/>
          <w:numId w:val="1"/>
        </w:numPr>
      </w:pPr>
      <w:r w:rsidRPr="00372862">
        <w:t>Propagace systémů městské hromadné dopravy, integrovaného dopravního systému a cyklistické dopravy</w:t>
      </w:r>
    </w:p>
    <w:p w14:paraId="30F5C7A6" w14:textId="0DCBECFC" w:rsidR="00C947C4" w:rsidRDefault="00C947C4" w:rsidP="00C947C4">
      <w:pPr>
        <w:pStyle w:val="ListParagraph"/>
        <w:numPr>
          <w:ilvl w:val="0"/>
          <w:numId w:val="1"/>
        </w:numPr>
      </w:pPr>
      <w:r w:rsidRPr="00372862">
        <w:t>Motivační pobídky pro dojíždění na kole nebo veřejnou dopravou</w:t>
      </w:r>
    </w:p>
    <w:p w14:paraId="634F2EC0" w14:textId="6FC16638" w:rsidR="00DC748B" w:rsidRDefault="00DC748B" w:rsidP="00DC748B">
      <w:pPr>
        <w:pStyle w:val="ListParagraph"/>
      </w:pPr>
    </w:p>
    <w:p w14:paraId="697B76D1" w14:textId="408A0F29" w:rsidR="00DC748B" w:rsidRDefault="00DC748B" w:rsidP="00DC748B">
      <w:pPr>
        <w:pStyle w:val="ListParagraph"/>
      </w:pPr>
    </w:p>
    <w:p w14:paraId="0B746C91" w14:textId="77777777" w:rsidR="00DC748B" w:rsidRDefault="00DC748B" w:rsidP="00DC748B">
      <w:pPr>
        <w:pStyle w:val="ListParagraph"/>
      </w:pPr>
    </w:p>
    <w:p w14:paraId="5FF8EE10" w14:textId="77777777" w:rsidR="00C947C4" w:rsidRDefault="00C947C4" w:rsidP="00462143"/>
    <w:p w14:paraId="6BD1D5F1" w14:textId="77777777" w:rsidR="00C947C4" w:rsidRPr="00C62B26" w:rsidRDefault="00C947C4" w:rsidP="00C947C4">
      <w:pPr>
        <w:spacing w:after="80"/>
        <w:ind w:firstLine="360"/>
        <w:rPr>
          <w:b/>
          <w:color w:val="ED7D31" w:themeColor="accent2"/>
          <w:sz w:val="24"/>
          <w:szCs w:val="24"/>
        </w:rPr>
      </w:pPr>
      <w:r w:rsidRPr="00C62B26">
        <w:rPr>
          <w:b/>
          <w:color w:val="ED7D31" w:themeColor="accent2"/>
          <w:sz w:val="24"/>
          <w:szCs w:val="24"/>
        </w:rPr>
        <w:t>4.4.</w:t>
      </w:r>
      <w:r w:rsidRPr="00C62B26">
        <w:rPr>
          <w:rFonts w:ascii="Times New Roman" w:eastAsia="Times New Roman" w:hAnsi="Times New Roman" w:cs="Times New Roman"/>
          <w:color w:val="ED7D31" w:themeColor="accent2"/>
          <w:sz w:val="12"/>
          <w:szCs w:val="12"/>
        </w:rPr>
        <w:t xml:space="preserve">      </w:t>
      </w:r>
      <w:r w:rsidRPr="00C62B26">
        <w:rPr>
          <w:b/>
          <w:color w:val="ED7D31" w:themeColor="accent2"/>
          <w:sz w:val="24"/>
          <w:szCs w:val="24"/>
        </w:rPr>
        <w:t>Hromadná - spolujízda, sdílení zdrojů, veřejná doprava</w:t>
      </w:r>
    </w:p>
    <w:p w14:paraId="6C098199" w14:textId="77777777" w:rsidR="00C947C4" w:rsidRDefault="00C947C4" w:rsidP="00C947C4">
      <w:pPr>
        <w:spacing w:before="240" w:after="240"/>
        <w:jc w:val="both"/>
      </w:pPr>
      <w:r>
        <w:rPr>
          <w:highlight w:val="white"/>
        </w:rPr>
        <w:t>Každá cesta, kde automobil nahradíme</w:t>
      </w:r>
      <w:r>
        <w:rPr>
          <w:b/>
          <w:highlight w:val="white"/>
        </w:rPr>
        <w:t xml:space="preserve"> </w:t>
      </w:r>
      <w:r>
        <w:rPr>
          <w:highlight w:val="white"/>
        </w:rPr>
        <w:t>šetrnějším dopravním prostředkem (na kratší vzdálenosti kolo a pěší chůze, na delší vlak a autobus) má pozitivní vliv na klima.</w:t>
      </w:r>
      <w:r>
        <w:rPr>
          <w:i/>
          <w:highlight w:val="white"/>
        </w:rPr>
        <w:t xml:space="preserve"> </w:t>
      </w:r>
      <w:r>
        <w:t>Šetrnější používání dopravních prostředků, snižování objemu individuální motorové dopravy, a motorové dopravy jako celku, náhradou za udržitelné dopravní způsoby.</w:t>
      </w:r>
    </w:p>
    <w:p w14:paraId="43BDBEF2" w14:textId="77777777" w:rsidR="00C947C4" w:rsidRPr="006D29CB" w:rsidRDefault="00C947C4" w:rsidP="00C947C4">
      <w:pPr>
        <w:rPr>
          <w:b/>
        </w:rPr>
      </w:pPr>
      <w:r>
        <w:rPr>
          <w:b/>
        </w:rPr>
        <w:t xml:space="preserve">Strategický cíl: </w:t>
      </w:r>
      <w:r>
        <w:rPr>
          <w:highlight w:val="white"/>
        </w:rPr>
        <w:t>Snížení uhlíkové stopy</w:t>
      </w:r>
    </w:p>
    <w:p w14:paraId="61532733" w14:textId="153E2152" w:rsidR="00C947C4" w:rsidRDefault="00C947C4" w:rsidP="00C947C4">
      <w:pPr>
        <w:spacing w:before="240" w:after="240"/>
      </w:pPr>
      <w:r>
        <w:rPr>
          <w:b/>
        </w:rPr>
        <w:t xml:space="preserve">Indikativní výčet </w:t>
      </w:r>
      <w:r w:rsidR="000D43D8">
        <w:rPr>
          <w:b/>
        </w:rPr>
        <w:t>aktivit</w:t>
      </w:r>
      <w:r>
        <w:rPr>
          <w:b/>
        </w:rPr>
        <w:t xml:space="preserve"> pro naplnění strategického cíle</w:t>
      </w:r>
      <w:r>
        <w:t>:</w:t>
      </w:r>
    </w:p>
    <w:p w14:paraId="4E13AED6" w14:textId="77777777" w:rsidR="00C947C4" w:rsidRPr="006D29CB" w:rsidRDefault="00C947C4" w:rsidP="00C947C4">
      <w:pPr>
        <w:pStyle w:val="ListParagraph"/>
        <w:numPr>
          <w:ilvl w:val="0"/>
          <w:numId w:val="4"/>
        </w:numPr>
      </w:pPr>
      <w:r w:rsidRPr="006D29CB">
        <w:t>Podpora Carsharingu</w:t>
      </w:r>
    </w:p>
    <w:p w14:paraId="64272361" w14:textId="77777777" w:rsidR="00C947C4" w:rsidRPr="006D29CB" w:rsidRDefault="00C947C4" w:rsidP="00C947C4">
      <w:pPr>
        <w:pStyle w:val="ListParagraph"/>
        <w:numPr>
          <w:ilvl w:val="0"/>
          <w:numId w:val="4"/>
        </w:numPr>
      </w:pPr>
      <w:r w:rsidRPr="006D29CB">
        <w:t>Zavádění preferenčních opatření veřejné hromadné dopravy</w:t>
      </w:r>
    </w:p>
    <w:p w14:paraId="4C851FB2" w14:textId="77777777" w:rsidR="00C947C4" w:rsidRPr="006D29CB" w:rsidRDefault="00C947C4" w:rsidP="00C947C4">
      <w:pPr>
        <w:pStyle w:val="ListParagraph"/>
        <w:numPr>
          <w:ilvl w:val="0"/>
          <w:numId w:val="4"/>
        </w:numPr>
      </w:pPr>
      <w:r w:rsidRPr="006D29CB">
        <w:t>Kombinovaná forma dopravy (park + ride, kiss + ride apod.)</w:t>
      </w:r>
    </w:p>
    <w:p w14:paraId="2A1DD93D" w14:textId="77777777" w:rsidR="00C947C4" w:rsidRPr="006D29CB" w:rsidRDefault="00C947C4" w:rsidP="00C947C4">
      <w:pPr>
        <w:pStyle w:val="ListParagraph"/>
        <w:numPr>
          <w:ilvl w:val="0"/>
          <w:numId w:val="4"/>
        </w:numPr>
      </w:pPr>
      <w:r w:rsidRPr="006D29CB">
        <w:t>Společné (sdílené) dojíždění do zaměstnání</w:t>
      </w:r>
    </w:p>
    <w:p w14:paraId="5623D060" w14:textId="77777777" w:rsidR="00C947C4" w:rsidRDefault="00C947C4" w:rsidP="00C947C4">
      <w:pPr>
        <w:pStyle w:val="ListParagraph"/>
        <w:numPr>
          <w:ilvl w:val="0"/>
          <w:numId w:val="4"/>
        </w:numPr>
      </w:pPr>
      <w:r w:rsidRPr="006D29CB">
        <w:t>Přizpůsobování rozvrhu výuky zaměstnanci (s ohledem na vzdálenost dojíždění do zaměstnání) a možnost využití veřejné hromadné dopravy na místo individuální automobilové dopravy</w:t>
      </w:r>
    </w:p>
    <w:p w14:paraId="36FDDD33" w14:textId="77777777" w:rsidR="00C947C4" w:rsidRDefault="00C947C4" w:rsidP="00C947C4"/>
    <w:p w14:paraId="441BBDB3" w14:textId="77777777" w:rsidR="00C947C4" w:rsidRPr="00C62B26" w:rsidRDefault="00C947C4" w:rsidP="00C947C4">
      <w:pPr>
        <w:spacing w:after="80"/>
        <w:ind w:firstLine="360"/>
        <w:rPr>
          <w:b/>
          <w:color w:val="ED7D31" w:themeColor="accent2"/>
          <w:sz w:val="24"/>
          <w:szCs w:val="24"/>
        </w:rPr>
      </w:pPr>
      <w:r w:rsidRPr="00C62B26">
        <w:rPr>
          <w:b/>
          <w:color w:val="ED7D31" w:themeColor="accent2"/>
          <w:sz w:val="24"/>
          <w:szCs w:val="24"/>
        </w:rPr>
        <w:t>4.5.</w:t>
      </w:r>
      <w:r w:rsidRPr="00C62B26">
        <w:rPr>
          <w:rFonts w:ascii="Times New Roman" w:eastAsia="Times New Roman" w:hAnsi="Times New Roman" w:cs="Times New Roman"/>
          <w:color w:val="ED7D31" w:themeColor="accent2"/>
          <w:sz w:val="12"/>
          <w:szCs w:val="12"/>
        </w:rPr>
        <w:t xml:space="preserve">      </w:t>
      </w:r>
      <w:r w:rsidRPr="00C62B26">
        <w:rPr>
          <w:b/>
          <w:color w:val="ED7D31" w:themeColor="accent2"/>
          <w:sz w:val="32"/>
          <w:szCs w:val="32"/>
        </w:rPr>
        <w:t xml:space="preserve"> </w:t>
      </w:r>
      <w:r w:rsidRPr="00C62B26">
        <w:rPr>
          <w:b/>
          <w:color w:val="ED7D31" w:themeColor="accent2"/>
          <w:sz w:val="24"/>
          <w:szCs w:val="24"/>
        </w:rPr>
        <w:t xml:space="preserve">Osobní – snížení </w:t>
      </w:r>
      <w:r w:rsidRPr="00C62B26">
        <w:rPr>
          <w:b/>
          <w:color w:val="ED7D31" w:themeColor="accent2"/>
          <w:sz w:val="24"/>
          <w:szCs w:val="24"/>
          <w:highlight w:val="white"/>
        </w:rPr>
        <w:t xml:space="preserve">uhlíkové </w:t>
      </w:r>
      <w:r w:rsidRPr="00C62B26">
        <w:rPr>
          <w:b/>
          <w:color w:val="ED7D31" w:themeColor="accent2"/>
          <w:sz w:val="24"/>
          <w:szCs w:val="24"/>
        </w:rPr>
        <w:t>stopy (plyn, hybrid, elektro)</w:t>
      </w:r>
    </w:p>
    <w:p w14:paraId="22B6868C" w14:textId="3B969F14" w:rsidR="007D01B4" w:rsidRPr="0070068D" w:rsidRDefault="00C947C4" w:rsidP="00C947C4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Doprava je jeden z hlavních přispěvatelů k domácím emisím skleníkových plynů a tím i změně klimatu. Cílem je </w:t>
      </w:r>
      <w:r>
        <w:t xml:space="preserve">snížit dopady z dopravy na životní prostředí vyšší efektivitou všech cest, úsporami a pomocí environmentálně příznivějšího dopravního systému (alternativní formy dopravy, online meetingy apod.). </w:t>
      </w:r>
      <w:r>
        <w:rPr>
          <w:highlight w:val="white"/>
        </w:rPr>
        <w:t xml:space="preserve">V tomto ohledu </w:t>
      </w:r>
      <w:r w:rsidR="00315693">
        <w:rPr>
          <w:highlight w:val="white"/>
        </w:rPr>
        <w:t>univerzity</w:t>
      </w:r>
      <w:r>
        <w:rPr>
          <w:highlight w:val="white"/>
        </w:rPr>
        <w:t xml:space="preserve"> musí započít zejména u odpovědné spotřeby – více přemýšlet o věcech, které spotřebováváme a používáme.</w:t>
      </w:r>
    </w:p>
    <w:p w14:paraId="6F7F2647" w14:textId="28A624C3" w:rsidR="00C947C4" w:rsidRPr="009F1FA5" w:rsidRDefault="00C947C4" w:rsidP="00C947C4">
      <w:pPr>
        <w:rPr>
          <w:b/>
        </w:rPr>
      </w:pPr>
      <w:r>
        <w:rPr>
          <w:b/>
        </w:rPr>
        <w:t xml:space="preserve">Strategický cíl: </w:t>
      </w:r>
      <w:r>
        <w:rPr>
          <w:highlight w:val="white"/>
        </w:rPr>
        <w:t>Snížení uhlíkové stopy</w:t>
      </w:r>
    </w:p>
    <w:p w14:paraId="7BEC5DD6" w14:textId="37980957" w:rsidR="00C947C4" w:rsidRDefault="00C947C4" w:rsidP="00C947C4">
      <w:pPr>
        <w:spacing w:before="240" w:after="240"/>
        <w:rPr>
          <w:b/>
        </w:rPr>
      </w:pPr>
      <w:r>
        <w:rPr>
          <w:b/>
        </w:rPr>
        <w:t xml:space="preserve">Indikativní výčet </w:t>
      </w:r>
      <w:r w:rsidR="000D43D8">
        <w:rPr>
          <w:b/>
        </w:rPr>
        <w:t>aktivit</w:t>
      </w:r>
      <w:r>
        <w:rPr>
          <w:b/>
        </w:rPr>
        <w:t xml:space="preserve"> pro naplnění strategického cíle</w:t>
      </w:r>
    </w:p>
    <w:p w14:paraId="35D8D83F" w14:textId="77777777" w:rsidR="00C947C4" w:rsidRPr="009F1FA5" w:rsidRDefault="00C947C4" w:rsidP="00C947C4">
      <w:pPr>
        <w:spacing w:before="240" w:after="240"/>
        <w:ind w:firstLine="360"/>
        <w:rPr>
          <w:b/>
          <w:highlight w:val="white"/>
        </w:rPr>
      </w:pPr>
      <w:r w:rsidRPr="009F1FA5">
        <w:rPr>
          <w:b/>
          <w:highlight w:val="white"/>
        </w:rPr>
        <w:t>Nepřímá: Indikativní výčet možných aktivit:</w:t>
      </w:r>
    </w:p>
    <w:p w14:paraId="5AECCC51" w14:textId="77777777" w:rsidR="00C947C4" w:rsidRPr="009F1FA5" w:rsidRDefault="00C947C4" w:rsidP="00C947C4">
      <w:pPr>
        <w:pStyle w:val="ListParagraph"/>
        <w:numPr>
          <w:ilvl w:val="0"/>
          <w:numId w:val="5"/>
        </w:numPr>
        <w:rPr>
          <w:highlight w:val="white"/>
        </w:rPr>
      </w:pPr>
      <w:r w:rsidRPr="009F1FA5">
        <w:rPr>
          <w:highlight w:val="white"/>
        </w:rPr>
        <w:t>Snižování pořizování výrobků, u kterých je zvýšené riziko množství emisí CO2</w:t>
      </w:r>
    </w:p>
    <w:p w14:paraId="49671AB0" w14:textId="77777777" w:rsidR="00C947C4" w:rsidRPr="009F1FA5" w:rsidRDefault="00C947C4" w:rsidP="00C947C4">
      <w:pPr>
        <w:pStyle w:val="ListParagraph"/>
        <w:numPr>
          <w:ilvl w:val="0"/>
          <w:numId w:val="5"/>
        </w:numPr>
      </w:pPr>
      <w:r w:rsidRPr="009F1FA5">
        <w:t>Udržitelná nákupní politika v oblasti motorových vozidel</w:t>
      </w:r>
    </w:p>
    <w:p w14:paraId="1377B4EC" w14:textId="77777777" w:rsidR="00C947C4" w:rsidRPr="009F1FA5" w:rsidRDefault="00C947C4" w:rsidP="00C947C4">
      <w:pPr>
        <w:spacing w:before="240" w:after="240"/>
        <w:ind w:firstLine="360"/>
        <w:rPr>
          <w:b/>
          <w:highlight w:val="white"/>
        </w:rPr>
      </w:pPr>
      <w:r w:rsidRPr="009F1FA5">
        <w:rPr>
          <w:b/>
          <w:highlight w:val="white"/>
        </w:rPr>
        <w:t>Přímá: Indikativní výčet možných aktivit:</w:t>
      </w:r>
    </w:p>
    <w:p w14:paraId="7264732F" w14:textId="77777777" w:rsidR="00C947C4" w:rsidRPr="00E7704B" w:rsidRDefault="00C947C4" w:rsidP="00E7704B">
      <w:pPr>
        <w:pStyle w:val="ListParagraph"/>
        <w:numPr>
          <w:ilvl w:val="0"/>
          <w:numId w:val="20"/>
        </w:numPr>
        <w:rPr>
          <w:highlight w:val="white"/>
        </w:rPr>
      </w:pPr>
      <w:r w:rsidRPr="00E7704B">
        <w:rPr>
          <w:highlight w:val="white"/>
        </w:rPr>
        <w:t>Hromadné doručování zásilek na místo individuálních nákupů</w:t>
      </w:r>
    </w:p>
    <w:p w14:paraId="12A3CDC9" w14:textId="77777777" w:rsidR="00C947C4" w:rsidRPr="00E7704B" w:rsidRDefault="00C947C4" w:rsidP="00E7704B">
      <w:pPr>
        <w:pStyle w:val="ListParagraph"/>
        <w:numPr>
          <w:ilvl w:val="0"/>
          <w:numId w:val="20"/>
        </w:numPr>
        <w:rPr>
          <w:highlight w:val="white"/>
        </w:rPr>
      </w:pPr>
      <w:r w:rsidRPr="00E7704B">
        <w:rPr>
          <w:highlight w:val="white"/>
        </w:rPr>
        <w:t>Využívání online platforem pro nejrůznější setkávání (snižování nutnosti dopravy) / Vždy, když je to možné, jsou služební cesty nahrazeny online setkáním a videokonferencemi</w:t>
      </w:r>
    </w:p>
    <w:p w14:paraId="311A474D" w14:textId="77777777" w:rsidR="00C947C4" w:rsidRPr="00E7704B" w:rsidRDefault="00C947C4" w:rsidP="00E7704B">
      <w:pPr>
        <w:pStyle w:val="ListParagraph"/>
        <w:numPr>
          <w:ilvl w:val="0"/>
          <w:numId w:val="20"/>
        </w:numPr>
        <w:rPr>
          <w:highlight w:val="white"/>
        </w:rPr>
      </w:pPr>
      <w:r w:rsidRPr="00E7704B">
        <w:rPr>
          <w:highlight w:val="white"/>
        </w:rPr>
        <w:t>Využívání alternativních forem dopravy a využívání šetrnějších forem dopravy</w:t>
      </w:r>
    </w:p>
    <w:p w14:paraId="582E200D" w14:textId="77777777" w:rsidR="00C947C4" w:rsidRPr="00E7704B" w:rsidRDefault="00C947C4" w:rsidP="00E7704B">
      <w:pPr>
        <w:pStyle w:val="ListParagraph"/>
        <w:numPr>
          <w:ilvl w:val="0"/>
          <w:numId w:val="20"/>
        </w:numPr>
      </w:pPr>
      <w:r w:rsidRPr="00E7704B">
        <w:t>Čistá paliva</w:t>
      </w:r>
    </w:p>
    <w:p w14:paraId="7C906CB5" w14:textId="4721149B" w:rsidR="00C947C4" w:rsidRDefault="00C947C4" w:rsidP="00E7704B">
      <w:pPr>
        <w:pStyle w:val="ListParagraph"/>
        <w:numPr>
          <w:ilvl w:val="0"/>
          <w:numId w:val="20"/>
        </w:numPr>
      </w:pPr>
      <w:r w:rsidRPr="00E7704B">
        <w:t>Pravidelné kontroly a údržby vozidel</w:t>
      </w:r>
    </w:p>
    <w:p w14:paraId="5B206914" w14:textId="15AA26DE" w:rsidR="0034607B" w:rsidRDefault="0034607B" w:rsidP="0034607B"/>
    <w:p w14:paraId="3BA1CB38" w14:textId="77777777" w:rsidR="0034607B" w:rsidRPr="00E7704B" w:rsidRDefault="0034607B" w:rsidP="0034607B"/>
    <w:p w14:paraId="48FECC19" w14:textId="77777777" w:rsidR="00BC69E8" w:rsidRPr="0070068D" w:rsidRDefault="00BC69E8" w:rsidP="00C947C4"/>
    <w:p w14:paraId="298E5165" w14:textId="08DD1B12" w:rsidR="000F5E8A" w:rsidRDefault="00C947C4" w:rsidP="00462143">
      <w:pPr>
        <w:spacing w:after="80"/>
        <w:ind w:firstLine="360"/>
        <w:rPr>
          <w:b/>
          <w:color w:val="ED7D31" w:themeColor="accent2"/>
          <w:sz w:val="24"/>
          <w:szCs w:val="24"/>
        </w:rPr>
      </w:pPr>
      <w:r w:rsidRPr="00C62B26">
        <w:rPr>
          <w:b/>
          <w:color w:val="ED7D31" w:themeColor="accent2"/>
          <w:sz w:val="24"/>
          <w:szCs w:val="24"/>
        </w:rPr>
        <w:lastRenderedPageBreak/>
        <w:t>4.</w:t>
      </w:r>
      <w:r>
        <w:rPr>
          <w:b/>
          <w:color w:val="ED7D31" w:themeColor="accent2"/>
          <w:sz w:val="24"/>
          <w:szCs w:val="24"/>
        </w:rPr>
        <w:t>6</w:t>
      </w:r>
      <w:r w:rsidRPr="00C62B26">
        <w:rPr>
          <w:b/>
          <w:color w:val="ED7D31" w:themeColor="accent2"/>
          <w:sz w:val="24"/>
          <w:szCs w:val="24"/>
        </w:rPr>
        <w:t>.</w:t>
      </w:r>
      <w:r w:rsidRPr="00C62B26">
        <w:rPr>
          <w:rFonts w:ascii="Times New Roman" w:eastAsia="Times New Roman" w:hAnsi="Times New Roman" w:cs="Times New Roman"/>
          <w:color w:val="ED7D31" w:themeColor="accent2"/>
          <w:sz w:val="12"/>
          <w:szCs w:val="12"/>
        </w:rPr>
        <w:t xml:space="preserve">      </w:t>
      </w:r>
      <w:r w:rsidRPr="00C62B26">
        <w:rPr>
          <w:b/>
          <w:color w:val="ED7D31" w:themeColor="accent2"/>
          <w:sz w:val="32"/>
          <w:szCs w:val="32"/>
        </w:rPr>
        <w:t xml:space="preserve"> </w:t>
      </w:r>
      <w:r>
        <w:rPr>
          <w:b/>
          <w:color w:val="ED7D31" w:themeColor="accent2"/>
          <w:sz w:val="24"/>
          <w:szCs w:val="24"/>
        </w:rPr>
        <w:t xml:space="preserve">Zavádění prvků </w:t>
      </w:r>
      <w:r w:rsidR="00BC69E8">
        <w:rPr>
          <w:b/>
          <w:color w:val="ED7D31" w:themeColor="accent2"/>
          <w:sz w:val="24"/>
          <w:szCs w:val="24"/>
        </w:rPr>
        <w:t>S</w:t>
      </w:r>
      <w:r>
        <w:rPr>
          <w:b/>
          <w:color w:val="ED7D31" w:themeColor="accent2"/>
          <w:sz w:val="24"/>
          <w:szCs w:val="24"/>
        </w:rPr>
        <w:t>mart mobility</w:t>
      </w:r>
    </w:p>
    <w:p w14:paraId="27823FD1" w14:textId="14252790" w:rsidR="0015114C" w:rsidRDefault="00BC69E8" w:rsidP="0015114C">
      <w:pPr>
        <w:jc w:val="both"/>
      </w:pPr>
      <w:r w:rsidRPr="0015114C">
        <w:t>Inteligentní mobilita je uznávaná jako jeden z nejběžnějších ukazatelů rozvojového konceptu Smart cities.</w:t>
      </w:r>
      <w:r w:rsidR="0015114C" w:rsidRPr="0015114C">
        <w:t xml:space="preserve"> Důležitým aspektem inteligentní dopravy zaujímají podle komunikační technologie, prostřednictvím kterých dochází k integraci dat s využitím stávajících infrastruktur a technologií, jako jsou například komunikační sítě, systémy určování aktuální polohy, kamerové a informační systémy.</w:t>
      </w:r>
      <w:r w:rsidR="0015114C">
        <w:t xml:space="preserve"> Cílem těchto aktivit by mělo být v obecné rovině </w:t>
      </w:r>
      <w:r w:rsidR="005B3EFA">
        <w:t xml:space="preserve">„zjednodušit“ dopravu tak, aby docházelo ke snižování emisí. Např. </w:t>
      </w:r>
      <w:r w:rsidR="00754FB0">
        <w:t xml:space="preserve">GPS systémy ve vozidlech mohou </w:t>
      </w:r>
      <w:r w:rsidR="00467845">
        <w:t>redukovat zbytečné zajížďky, a tím zkracovat celkovou dobu</w:t>
      </w:r>
      <w:r w:rsidR="007C3114">
        <w:t xml:space="preserve"> pracovní cesty.</w:t>
      </w:r>
    </w:p>
    <w:p w14:paraId="706B86A4" w14:textId="68193EC8" w:rsidR="007C3114" w:rsidRDefault="007C3114" w:rsidP="0015114C">
      <w:pPr>
        <w:jc w:val="both"/>
      </w:pPr>
    </w:p>
    <w:p w14:paraId="0119BC54" w14:textId="788788B3" w:rsidR="007C3114" w:rsidRDefault="007C3114" w:rsidP="0015114C">
      <w:pPr>
        <w:jc w:val="both"/>
      </w:pPr>
      <w:r w:rsidRPr="007C3114">
        <w:rPr>
          <w:b/>
          <w:bCs/>
        </w:rPr>
        <w:t>Strategický cil:</w:t>
      </w:r>
      <w:r>
        <w:rPr>
          <w:b/>
          <w:bCs/>
        </w:rPr>
        <w:t xml:space="preserve"> </w:t>
      </w:r>
      <w:r w:rsidRPr="007C3114">
        <w:t>Zavedení Smart city prvků</w:t>
      </w:r>
    </w:p>
    <w:p w14:paraId="6ABC7249" w14:textId="2295C61A" w:rsidR="000D43D8" w:rsidRPr="000D43D8" w:rsidRDefault="000D43D8" w:rsidP="007C3114">
      <w:pPr>
        <w:spacing w:before="240" w:after="240"/>
        <w:rPr>
          <w:b/>
        </w:rPr>
      </w:pPr>
      <w:r>
        <w:rPr>
          <w:b/>
        </w:rPr>
        <w:t>Indikativní výčet aktivit pro naplnění strategického cíle</w:t>
      </w:r>
    </w:p>
    <w:p w14:paraId="349D8081" w14:textId="1DB0D439" w:rsidR="00B53AC2" w:rsidRPr="005D2BAA" w:rsidRDefault="00B53AC2" w:rsidP="005D2BAA">
      <w:pPr>
        <w:pStyle w:val="ListParagraph"/>
        <w:numPr>
          <w:ilvl w:val="0"/>
          <w:numId w:val="19"/>
        </w:numPr>
        <w:rPr>
          <w:highlight w:val="white"/>
        </w:rPr>
      </w:pPr>
      <w:r w:rsidRPr="005D2BAA">
        <w:rPr>
          <w:highlight w:val="white"/>
        </w:rPr>
        <w:t>Integrační systém</w:t>
      </w:r>
      <w:r w:rsidR="00514BF1" w:rsidRPr="005D2BAA">
        <w:rPr>
          <w:highlight w:val="white"/>
        </w:rPr>
        <w:t>y</w:t>
      </w:r>
      <w:r w:rsidRPr="005D2BAA">
        <w:rPr>
          <w:highlight w:val="white"/>
        </w:rPr>
        <w:t xml:space="preserve"> sdružující data</w:t>
      </w:r>
    </w:p>
    <w:p w14:paraId="503C8699" w14:textId="4CA297F9" w:rsidR="00B53AC2" w:rsidRPr="005D2BAA" w:rsidRDefault="0020738E" w:rsidP="005D2BAA">
      <w:pPr>
        <w:pStyle w:val="ListParagraph"/>
        <w:numPr>
          <w:ilvl w:val="0"/>
          <w:numId w:val="19"/>
        </w:numPr>
        <w:rPr>
          <w:highlight w:val="white"/>
        </w:rPr>
      </w:pPr>
      <w:r w:rsidRPr="005D2BAA">
        <w:rPr>
          <w:highlight w:val="white"/>
        </w:rPr>
        <w:t>Monitoring dopravy</w:t>
      </w:r>
    </w:p>
    <w:p w14:paraId="14AD181B" w14:textId="3BFB479B" w:rsidR="0020738E" w:rsidRPr="005D2BAA" w:rsidRDefault="00280DEA" w:rsidP="005D2BAA">
      <w:pPr>
        <w:pStyle w:val="ListParagraph"/>
        <w:numPr>
          <w:ilvl w:val="0"/>
          <w:numId w:val="19"/>
        </w:numPr>
        <w:rPr>
          <w:highlight w:val="white"/>
        </w:rPr>
      </w:pPr>
      <w:r w:rsidRPr="005D2BAA">
        <w:rPr>
          <w:highlight w:val="white"/>
        </w:rPr>
        <w:t>Mobilní aplikace</w:t>
      </w:r>
    </w:p>
    <w:p w14:paraId="0C68B146" w14:textId="4A15B35E" w:rsidR="00574C40" w:rsidRPr="005D2BAA" w:rsidRDefault="00DB6D4B" w:rsidP="005D2BAA">
      <w:pPr>
        <w:pStyle w:val="ListParagraph"/>
        <w:numPr>
          <w:ilvl w:val="0"/>
          <w:numId w:val="19"/>
        </w:numPr>
        <w:rPr>
          <w:highlight w:val="white"/>
        </w:rPr>
      </w:pPr>
      <w:r w:rsidRPr="005D2BAA">
        <w:t xml:space="preserve">interaktivní webová mapa (zobrazující např. </w:t>
      </w:r>
      <w:r w:rsidR="00F315F5" w:rsidRPr="005D2BAA">
        <w:t xml:space="preserve">místa pro </w:t>
      </w:r>
      <w:r w:rsidR="00F631D7" w:rsidRPr="005D2BAA">
        <w:t xml:space="preserve">na stojany na kola, vozidla, </w:t>
      </w:r>
      <w:r w:rsidR="005D2BAA" w:rsidRPr="005D2BAA">
        <w:t>sprchy apod.)</w:t>
      </w:r>
    </w:p>
    <w:p w14:paraId="3D8EF258" w14:textId="77777777" w:rsidR="005D2BAA" w:rsidRPr="005D2BAA" w:rsidRDefault="005D2BAA" w:rsidP="005D2BAA">
      <w:pPr>
        <w:pStyle w:val="ListParagraph"/>
        <w:rPr>
          <w:highlight w:val="white"/>
        </w:rPr>
      </w:pPr>
    </w:p>
    <w:p w14:paraId="36E780F2" w14:textId="4EA5A5D8" w:rsidR="000C030B" w:rsidRPr="001E3F95" w:rsidRDefault="00EC0AE1" w:rsidP="001E3F95">
      <w:pPr>
        <w:spacing w:after="80"/>
        <w:ind w:firstLine="360"/>
        <w:rPr>
          <w:b/>
          <w:color w:val="ED7D31" w:themeColor="accent2"/>
          <w:sz w:val="24"/>
          <w:szCs w:val="24"/>
        </w:rPr>
      </w:pPr>
      <w:r w:rsidRPr="00C62B26">
        <w:rPr>
          <w:b/>
          <w:color w:val="ED7D31" w:themeColor="accent2"/>
          <w:sz w:val="24"/>
          <w:szCs w:val="24"/>
        </w:rPr>
        <w:t>4.</w:t>
      </w:r>
      <w:r>
        <w:rPr>
          <w:b/>
          <w:color w:val="ED7D31" w:themeColor="accent2"/>
          <w:sz w:val="24"/>
          <w:szCs w:val="24"/>
        </w:rPr>
        <w:t>8</w:t>
      </w:r>
      <w:r w:rsidRPr="00C62B26">
        <w:rPr>
          <w:b/>
          <w:color w:val="ED7D31" w:themeColor="accent2"/>
          <w:sz w:val="24"/>
          <w:szCs w:val="24"/>
        </w:rPr>
        <w:t>.</w:t>
      </w:r>
      <w:r w:rsidRPr="00C62B26">
        <w:rPr>
          <w:rFonts w:ascii="Times New Roman" w:eastAsia="Times New Roman" w:hAnsi="Times New Roman" w:cs="Times New Roman"/>
          <w:color w:val="ED7D31" w:themeColor="accent2"/>
          <w:sz w:val="12"/>
          <w:szCs w:val="12"/>
        </w:rPr>
        <w:t xml:space="preserve">      </w:t>
      </w:r>
      <w:r w:rsidRPr="00C62B26">
        <w:rPr>
          <w:b/>
          <w:color w:val="ED7D31" w:themeColor="accent2"/>
          <w:sz w:val="32"/>
          <w:szCs w:val="32"/>
        </w:rPr>
        <w:t xml:space="preserve"> </w:t>
      </w:r>
      <w:r>
        <w:rPr>
          <w:b/>
          <w:color w:val="ED7D31" w:themeColor="accent2"/>
          <w:sz w:val="24"/>
          <w:szCs w:val="24"/>
        </w:rPr>
        <w:t xml:space="preserve">Zvýšení povědomí o udržitelné </w:t>
      </w:r>
      <w:r w:rsidR="006B19B0">
        <w:rPr>
          <w:b/>
          <w:color w:val="ED7D31" w:themeColor="accent2"/>
          <w:sz w:val="24"/>
          <w:szCs w:val="24"/>
        </w:rPr>
        <w:t>dopravě</w:t>
      </w:r>
    </w:p>
    <w:p w14:paraId="2F2931B7" w14:textId="0E364471" w:rsidR="00376785" w:rsidRDefault="000C030B" w:rsidP="00462143">
      <w:pPr>
        <w:jc w:val="both"/>
      </w:pPr>
      <w:r w:rsidRPr="000C030B">
        <w:t xml:space="preserve">Budování povědomí o </w:t>
      </w:r>
      <w:r>
        <w:t>udržitelnosti</w:t>
      </w:r>
      <w:r w:rsidR="001F0999">
        <w:t xml:space="preserve"> (v tomto případě o udržitelné mobilitě)</w:t>
      </w:r>
      <w:r w:rsidRPr="000C030B">
        <w:t xml:space="preserve"> je vždy dlouhodobá záležitost, ale jednoznačně se vyplatí. Především proto, že napomáhá rozvíjet důvěru a loajalitu </w:t>
      </w:r>
      <w:r w:rsidR="001F0999">
        <w:t>všech účastníků udržitelného rozvoje univerzit</w:t>
      </w:r>
      <w:r w:rsidRPr="000C030B">
        <w:t>.</w:t>
      </w:r>
      <w:r w:rsidR="00545DEC">
        <w:t xml:space="preserve"> </w:t>
      </w:r>
    </w:p>
    <w:p w14:paraId="52EC5D92" w14:textId="77777777" w:rsidR="00462143" w:rsidRPr="00462143" w:rsidRDefault="00462143" w:rsidP="00462143">
      <w:pPr>
        <w:jc w:val="both"/>
      </w:pPr>
    </w:p>
    <w:p w14:paraId="7A739770" w14:textId="4E421EAF" w:rsidR="00376785" w:rsidRDefault="00376785" w:rsidP="00376785">
      <w:r>
        <w:rPr>
          <w:b/>
        </w:rPr>
        <w:t xml:space="preserve">Strategický cíl: </w:t>
      </w:r>
      <w:r w:rsidRPr="00376785">
        <w:t>Zvýšit povědomí o udržitelné mobilitě</w:t>
      </w:r>
    </w:p>
    <w:p w14:paraId="68D4389F" w14:textId="32891827" w:rsidR="000D43D8" w:rsidRPr="000D43D8" w:rsidRDefault="000D43D8" w:rsidP="0097183F">
      <w:pPr>
        <w:spacing w:before="240" w:after="240"/>
        <w:rPr>
          <w:b/>
        </w:rPr>
      </w:pPr>
      <w:r>
        <w:rPr>
          <w:b/>
        </w:rPr>
        <w:t>Indikativní výčet aktivit pro naplnění strategického cíle</w:t>
      </w:r>
    </w:p>
    <w:p w14:paraId="26F09DA5" w14:textId="43717173" w:rsidR="009010C0" w:rsidRPr="0097183F" w:rsidRDefault="009010C0" w:rsidP="0097183F">
      <w:pPr>
        <w:pStyle w:val="ListParagraph"/>
        <w:numPr>
          <w:ilvl w:val="0"/>
          <w:numId w:val="12"/>
        </w:numPr>
      </w:pPr>
      <w:r w:rsidRPr="0097183F">
        <w:t>Budování webových stránek udržitelnosti</w:t>
      </w:r>
    </w:p>
    <w:p w14:paraId="721A149A" w14:textId="4E9CFBC2" w:rsidR="009010C0" w:rsidRPr="006A4E12" w:rsidRDefault="009010C0" w:rsidP="0097183F">
      <w:pPr>
        <w:pStyle w:val="ListParagraph"/>
        <w:numPr>
          <w:ilvl w:val="0"/>
          <w:numId w:val="12"/>
        </w:numPr>
      </w:pPr>
      <w:r w:rsidRPr="006A4E12">
        <w:t>Letá</w:t>
      </w:r>
      <w:r w:rsidR="00035293" w:rsidRPr="006A4E12">
        <w:t xml:space="preserve">ky, </w:t>
      </w:r>
      <w:r w:rsidR="003A7F88" w:rsidRPr="006A4E12">
        <w:t>informační nástěnky apod.</w:t>
      </w:r>
    </w:p>
    <w:p w14:paraId="60135443" w14:textId="28398D12" w:rsidR="00496C0E" w:rsidRDefault="00496C0E" w:rsidP="0097183F">
      <w:pPr>
        <w:pStyle w:val="ListParagraph"/>
        <w:numPr>
          <w:ilvl w:val="0"/>
          <w:numId w:val="12"/>
        </w:numPr>
      </w:pPr>
      <w:r>
        <w:t xml:space="preserve">Vzdělávání veřejnosti mimo akreditované </w:t>
      </w:r>
      <w:r w:rsidR="00025481">
        <w:t>programy výuky</w:t>
      </w:r>
      <w:r w:rsidR="009010C0" w:rsidRPr="0097183F">
        <w:t xml:space="preserve"> </w:t>
      </w:r>
    </w:p>
    <w:p w14:paraId="13D34A41" w14:textId="00C40F17" w:rsidR="009010C0" w:rsidRPr="0097183F" w:rsidRDefault="00025481" w:rsidP="0097183F">
      <w:pPr>
        <w:pStyle w:val="ListParagraph"/>
        <w:numPr>
          <w:ilvl w:val="0"/>
          <w:numId w:val="12"/>
        </w:numPr>
      </w:pPr>
      <w:r>
        <w:t>O</w:t>
      </w:r>
      <w:r w:rsidR="003821EE">
        <w:t xml:space="preserve">dborné </w:t>
      </w:r>
      <w:r w:rsidR="009010C0" w:rsidRPr="0097183F">
        <w:t>přednášky</w:t>
      </w:r>
      <w:r w:rsidR="0097183F" w:rsidRPr="0097183F">
        <w:t xml:space="preserve"> (rovněž pro veřejnost)</w:t>
      </w:r>
    </w:p>
    <w:p w14:paraId="3774A8B1" w14:textId="11785290" w:rsidR="005D5E59" w:rsidRDefault="005D5E59" w:rsidP="00464753">
      <w:pPr>
        <w:spacing w:after="80"/>
        <w:rPr>
          <w:b/>
          <w:color w:val="ED7D31" w:themeColor="accent2"/>
          <w:sz w:val="24"/>
          <w:szCs w:val="24"/>
        </w:rPr>
      </w:pPr>
    </w:p>
    <w:p w14:paraId="7B352234" w14:textId="6DD7F268" w:rsidR="008B36FF" w:rsidRDefault="008463F4" w:rsidP="004F13C2">
      <w:pPr>
        <w:spacing w:after="80"/>
        <w:ind w:firstLine="360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4.9.    </w:t>
      </w:r>
      <w:r w:rsidR="005D5E59">
        <w:rPr>
          <w:b/>
          <w:color w:val="ED7D31" w:themeColor="accent2"/>
          <w:sz w:val="24"/>
          <w:szCs w:val="24"/>
        </w:rPr>
        <w:t xml:space="preserve">Odpovědné nakupování </w:t>
      </w:r>
    </w:p>
    <w:p w14:paraId="48DDFE97" w14:textId="59CB49CC" w:rsidR="008B36FF" w:rsidRPr="008B36FF" w:rsidRDefault="008B36FF" w:rsidP="008B36FF">
      <w:r w:rsidRPr="008B36FF">
        <w:t xml:space="preserve">Klíčový moment nákupu </w:t>
      </w:r>
      <w:r w:rsidR="008B1F2E">
        <w:t xml:space="preserve">(v souvislosti s udržitelnou dopravou) </w:t>
      </w:r>
      <w:r w:rsidRPr="008B36FF">
        <w:t>nastává ještě před samotným pořízením věci</w:t>
      </w:r>
      <w:r w:rsidR="00114913">
        <w:t xml:space="preserve">. </w:t>
      </w:r>
      <w:r w:rsidRPr="008B36FF">
        <w:t>Opravdu daný výrobek či službu potřebujeme?</w:t>
      </w:r>
      <w:r>
        <w:t xml:space="preserve"> Jestliže se rozhodneme pro nákup</w:t>
      </w:r>
      <w:r w:rsidR="004F13C2">
        <w:t>, doporučuje se dodržovat následující.</w:t>
      </w:r>
    </w:p>
    <w:p w14:paraId="1B14F024" w14:textId="0D4D5273" w:rsidR="00006D0B" w:rsidRDefault="00006D0B" w:rsidP="00EC0AE1">
      <w:pPr>
        <w:spacing w:after="80"/>
        <w:ind w:firstLine="360"/>
        <w:rPr>
          <w:b/>
          <w:color w:val="ED7D31" w:themeColor="accent2"/>
          <w:sz w:val="24"/>
          <w:szCs w:val="24"/>
        </w:rPr>
      </w:pPr>
    </w:p>
    <w:p w14:paraId="0437F98C" w14:textId="718B3484" w:rsidR="000D43D8" w:rsidRDefault="00006D0B" w:rsidP="00006D0B">
      <w:pPr>
        <w:rPr>
          <w:bCs/>
        </w:rPr>
      </w:pPr>
      <w:r w:rsidRPr="00C01662">
        <w:rPr>
          <w:b/>
        </w:rPr>
        <w:t xml:space="preserve">Strategický cíl: </w:t>
      </w:r>
      <w:r w:rsidR="00815F2C" w:rsidRPr="00C01662">
        <w:rPr>
          <w:bCs/>
        </w:rPr>
        <w:t xml:space="preserve">Snížení </w:t>
      </w:r>
      <w:r w:rsidR="00C01662" w:rsidRPr="00C01662">
        <w:rPr>
          <w:bCs/>
        </w:rPr>
        <w:t>negativních dopadů prostřednictvím odpovědného nakupování</w:t>
      </w:r>
    </w:p>
    <w:p w14:paraId="214B42C4" w14:textId="046A9AC7" w:rsidR="00006D0B" w:rsidRPr="000D43D8" w:rsidRDefault="000D43D8" w:rsidP="000D43D8">
      <w:pPr>
        <w:spacing w:before="240" w:after="240"/>
        <w:rPr>
          <w:b/>
        </w:rPr>
      </w:pPr>
      <w:r>
        <w:rPr>
          <w:b/>
        </w:rPr>
        <w:t>Indikativní výčet aktivit pro naplnění strategického cíle</w:t>
      </w:r>
    </w:p>
    <w:p w14:paraId="35DAA565" w14:textId="7BD405C2" w:rsidR="00006D0B" w:rsidRDefault="00617FAC" w:rsidP="00006D0B">
      <w:pPr>
        <w:pStyle w:val="ListParagraph"/>
        <w:numPr>
          <w:ilvl w:val="0"/>
          <w:numId w:val="17"/>
        </w:numPr>
      </w:pPr>
      <w:r>
        <w:t xml:space="preserve">Zohlednění stáří </w:t>
      </w:r>
      <w:r w:rsidR="00400F80">
        <w:t>vozidla</w:t>
      </w:r>
    </w:p>
    <w:p w14:paraId="547AE747" w14:textId="443FEDE8" w:rsidR="0030728A" w:rsidRDefault="000C1BF1" w:rsidP="00006D0B">
      <w:pPr>
        <w:pStyle w:val="ListParagraph"/>
        <w:numPr>
          <w:ilvl w:val="0"/>
          <w:numId w:val="17"/>
        </w:numPr>
      </w:pPr>
      <w:r>
        <w:t>Pohon vozidel (měly by být upřednostňovány pohony s menším negativním dopadem na životní prostředí a okolí)</w:t>
      </w:r>
    </w:p>
    <w:p w14:paraId="6396AE21" w14:textId="7E135311" w:rsidR="00A02958" w:rsidRDefault="00A02958" w:rsidP="00006D0B">
      <w:pPr>
        <w:pStyle w:val="ListParagraph"/>
        <w:numPr>
          <w:ilvl w:val="0"/>
          <w:numId w:val="17"/>
        </w:numPr>
      </w:pPr>
      <w:r>
        <w:t>Zohlednit velikost vozidla (</w:t>
      </w:r>
      <w:r w:rsidR="00464753">
        <w:t>vozidla umožňující přepravu většího počtu cestujících)</w:t>
      </w:r>
    </w:p>
    <w:p w14:paraId="69F724D9" w14:textId="77777777" w:rsidR="00C133E3" w:rsidRPr="009F1FA5" w:rsidRDefault="00C133E3" w:rsidP="00C133E3">
      <w:pPr>
        <w:pStyle w:val="ListParagraph"/>
        <w:numPr>
          <w:ilvl w:val="0"/>
          <w:numId w:val="17"/>
        </w:numPr>
        <w:rPr>
          <w:highlight w:val="white"/>
        </w:rPr>
      </w:pPr>
      <w:r w:rsidRPr="009F1FA5">
        <w:rPr>
          <w:highlight w:val="white"/>
        </w:rPr>
        <w:t>Snižování pořizování výrobků, u kterých je zvýšené riziko množství emisí CO2</w:t>
      </w:r>
    </w:p>
    <w:p w14:paraId="7D9D3E87" w14:textId="0C75B3E5" w:rsidR="00127450" w:rsidRDefault="00C133E3" w:rsidP="00462143">
      <w:pPr>
        <w:pStyle w:val="ListParagraph"/>
        <w:numPr>
          <w:ilvl w:val="0"/>
          <w:numId w:val="17"/>
        </w:numPr>
      </w:pPr>
      <w:r w:rsidRPr="009F1FA5">
        <w:lastRenderedPageBreak/>
        <w:t>Udržitelná nákupní politika v oblasti motorových vozidel</w:t>
      </w:r>
    </w:p>
    <w:p w14:paraId="5C6EE4C5" w14:textId="77777777" w:rsidR="00DC748B" w:rsidRDefault="00DC748B" w:rsidP="00DC748B"/>
    <w:p w14:paraId="7309BF4E" w14:textId="77777777" w:rsidR="00462143" w:rsidRPr="00462143" w:rsidRDefault="00462143" w:rsidP="00462143">
      <w:pPr>
        <w:pStyle w:val="ListParagraph"/>
      </w:pPr>
    </w:p>
    <w:p w14:paraId="12771FA1" w14:textId="5C9EF766" w:rsidR="002E32CF" w:rsidRDefault="000F5E8A" w:rsidP="004D1E36">
      <w:pPr>
        <w:spacing w:after="80"/>
        <w:ind w:firstLine="360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4.10.   </w:t>
      </w:r>
      <w:r w:rsidR="00CE5560">
        <w:rPr>
          <w:b/>
          <w:color w:val="ED7D31" w:themeColor="accent2"/>
          <w:sz w:val="24"/>
          <w:szCs w:val="24"/>
        </w:rPr>
        <w:t xml:space="preserve">Motivační </w:t>
      </w:r>
      <w:r w:rsidR="002E32CF">
        <w:rPr>
          <w:b/>
          <w:color w:val="ED7D31" w:themeColor="accent2"/>
          <w:sz w:val="24"/>
          <w:szCs w:val="24"/>
        </w:rPr>
        <w:t>aktivity</w:t>
      </w:r>
      <w:r w:rsidR="0010269A">
        <w:rPr>
          <w:b/>
          <w:color w:val="ED7D31" w:themeColor="accent2"/>
          <w:sz w:val="24"/>
          <w:szCs w:val="24"/>
        </w:rPr>
        <w:t>: sportovní aktivity</w:t>
      </w:r>
    </w:p>
    <w:p w14:paraId="68990C40" w14:textId="20E2019F" w:rsidR="004D1E36" w:rsidRDefault="0010269A" w:rsidP="000D43D8">
      <w:pPr>
        <w:spacing w:after="80"/>
        <w:jc w:val="both"/>
      </w:pPr>
      <w:r>
        <w:t>S</w:t>
      </w:r>
      <w:r w:rsidRPr="0010269A">
        <w:t>pojení cvičení a pobytu na čerstvém vzduchu a slunci</w:t>
      </w:r>
      <w:r>
        <w:t xml:space="preserve"> má jistě zdravotní benefity – ovšem tyto aktivity mohou </w:t>
      </w:r>
      <w:r w:rsidR="00AC248C">
        <w:t xml:space="preserve">rovněž </w:t>
      </w:r>
      <w:r>
        <w:t>motivovat studenty</w:t>
      </w:r>
      <w:r w:rsidR="00915A8D">
        <w:t xml:space="preserve"> a zaměstnance k udržitelnějším formám dopravy.</w:t>
      </w:r>
    </w:p>
    <w:p w14:paraId="196504FC" w14:textId="77777777" w:rsidR="000D43D8" w:rsidRDefault="000D43D8" w:rsidP="000D43D8">
      <w:pPr>
        <w:spacing w:after="80"/>
        <w:jc w:val="both"/>
      </w:pPr>
    </w:p>
    <w:p w14:paraId="58BA2984" w14:textId="5FAEEB1C" w:rsidR="000D43D8" w:rsidRDefault="00915A8D" w:rsidP="000D43D8">
      <w:r>
        <w:rPr>
          <w:b/>
        </w:rPr>
        <w:t xml:space="preserve">Strategický cíl: </w:t>
      </w:r>
      <w:r w:rsidR="00147842">
        <w:t>Podpora sportovních aktivit</w:t>
      </w:r>
    </w:p>
    <w:p w14:paraId="78D7933A" w14:textId="77777777" w:rsidR="000D43D8" w:rsidRDefault="000D43D8" w:rsidP="000D43D8">
      <w:pPr>
        <w:spacing w:before="240" w:after="240"/>
        <w:rPr>
          <w:b/>
        </w:rPr>
      </w:pPr>
      <w:r>
        <w:rPr>
          <w:b/>
        </w:rPr>
        <w:t>Indikativní výčet aktivit pro naplnění strategického cíle</w:t>
      </w:r>
    </w:p>
    <w:p w14:paraId="74C9392E" w14:textId="5E009D8A" w:rsidR="00147842" w:rsidRPr="004D1E36" w:rsidRDefault="00147842" w:rsidP="00147842">
      <w:pPr>
        <w:pStyle w:val="ListParagraph"/>
        <w:numPr>
          <w:ilvl w:val="0"/>
          <w:numId w:val="15"/>
        </w:numPr>
        <w:spacing w:before="240" w:after="240"/>
        <w:rPr>
          <w:bCs/>
          <w:highlight w:val="white"/>
        </w:rPr>
      </w:pPr>
      <w:r w:rsidRPr="004D1E36">
        <w:rPr>
          <w:bCs/>
          <w:highlight w:val="white"/>
        </w:rPr>
        <w:t>Pravidelné cyklo-výlety</w:t>
      </w:r>
    </w:p>
    <w:p w14:paraId="58A89B3C" w14:textId="70135E56" w:rsidR="00147842" w:rsidRPr="004D1E36" w:rsidRDefault="00147842" w:rsidP="00147842">
      <w:pPr>
        <w:pStyle w:val="ListParagraph"/>
        <w:numPr>
          <w:ilvl w:val="0"/>
          <w:numId w:val="15"/>
        </w:numPr>
        <w:spacing w:before="240" w:after="240"/>
        <w:rPr>
          <w:bCs/>
          <w:highlight w:val="white"/>
        </w:rPr>
      </w:pPr>
      <w:r w:rsidRPr="004D1E36">
        <w:rPr>
          <w:bCs/>
          <w:highlight w:val="white"/>
        </w:rPr>
        <w:t>Pěší turistika</w:t>
      </w:r>
      <w:r w:rsidR="00843724" w:rsidRPr="004D1E36">
        <w:rPr>
          <w:bCs/>
          <w:highlight w:val="white"/>
        </w:rPr>
        <w:t xml:space="preserve"> (pravidelné události)</w:t>
      </w:r>
    </w:p>
    <w:p w14:paraId="2A686BFA" w14:textId="077E0330" w:rsidR="00B91F10" w:rsidRPr="007D01B4" w:rsidRDefault="00D94E1F" w:rsidP="007D01B4">
      <w:pPr>
        <w:pStyle w:val="ListParagraph"/>
        <w:numPr>
          <w:ilvl w:val="0"/>
          <w:numId w:val="15"/>
        </w:numPr>
        <w:spacing w:before="240" w:after="240"/>
        <w:rPr>
          <w:bCs/>
          <w:highlight w:val="white"/>
        </w:rPr>
      </w:pPr>
      <w:r w:rsidRPr="004D1E36">
        <w:rPr>
          <w:bCs/>
          <w:highlight w:val="white"/>
        </w:rPr>
        <w:t>Pochody (nepravidelné)</w:t>
      </w:r>
    </w:p>
    <w:p w14:paraId="0E805E6C" w14:textId="1BA71794" w:rsidR="00460754" w:rsidRDefault="00B91F10" w:rsidP="00B91F10">
      <w:pPr>
        <w:ind w:firstLine="360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4.10. </w:t>
      </w:r>
      <w:r w:rsidR="00460754">
        <w:rPr>
          <w:b/>
          <w:color w:val="ED7D31" w:themeColor="accent2"/>
          <w:sz w:val="24"/>
          <w:szCs w:val="24"/>
        </w:rPr>
        <w:t>Integrovaný dopravní systém</w:t>
      </w:r>
    </w:p>
    <w:p w14:paraId="0C10D560" w14:textId="77777777" w:rsidR="00460754" w:rsidRDefault="00460754" w:rsidP="00B91F10">
      <w:pPr>
        <w:ind w:firstLine="360"/>
        <w:rPr>
          <w:b/>
          <w:color w:val="ED7D31" w:themeColor="accent2"/>
          <w:sz w:val="24"/>
          <w:szCs w:val="24"/>
        </w:rPr>
      </w:pPr>
    </w:p>
    <w:p w14:paraId="49491967" w14:textId="6416E925" w:rsidR="00460754" w:rsidRDefault="007C12C2" w:rsidP="00BF15DC">
      <w:pPr>
        <w:jc w:val="both"/>
      </w:pPr>
      <w:r w:rsidRPr="00BF15DC">
        <w:t xml:space="preserve">Integrovaný dopravní systém je systém dopravní obsluhy, zahrnující více druhů dopravy nebo </w:t>
      </w:r>
      <w:r w:rsidR="001F7613" w:rsidRPr="00BF15DC">
        <w:t xml:space="preserve">rovněž </w:t>
      </w:r>
      <w:r w:rsidRPr="00BF15DC">
        <w:t>linky více dopravců, jestliže jsou cestující v rámci tohoto systému přepravováni podle jednotných přepravních a tarifních podmínek.</w:t>
      </w:r>
      <w:r w:rsidR="001F7613" w:rsidRPr="00BF15DC">
        <w:t xml:space="preserve"> V tomto směru by měla být </w:t>
      </w:r>
      <w:r w:rsidR="00B77620" w:rsidRPr="00BF15DC">
        <w:t xml:space="preserve">stále </w:t>
      </w:r>
      <w:r w:rsidR="001F7613" w:rsidRPr="00BF15DC">
        <w:t>upřednostňována</w:t>
      </w:r>
      <w:r w:rsidR="00B77620" w:rsidRPr="00BF15DC">
        <w:t xml:space="preserve"> šetrnější</w:t>
      </w:r>
      <w:r w:rsidR="001F7613" w:rsidRPr="00BF15DC">
        <w:t xml:space="preserve"> </w:t>
      </w:r>
      <w:r w:rsidR="00B77620" w:rsidRPr="00BF15DC">
        <w:t>forma dopravy</w:t>
      </w:r>
      <w:r w:rsidR="00BF15DC">
        <w:t>,</w:t>
      </w:r>
      <w:r w:rsidR="00B77620" w:rsidRPr="00BF15DC">
        <w:t xml:space="preserve"> byť </w:t>
      </w:r>
      <w:r w:rsidR="00BF15DC" w:rsidRPr="00BF15DC">
        <w:t>se nemusí jednat o pohodlnější volbu</w:t>
      </w:r>
      <w:r w:rsidR="00BF15DC">
        <w:t xml:space="preserve"> </w:t>
      </w:r>
      <w:r w:rsidR="00B77620" w:rsidRPr="00BF15DC">
        <w:t xml:space="preserve">(např. s více přestupy) </w:t>
      </w:r>
    </w:p>
    <w:p w14:paraId="5DFB17EA" w14:textId="6669D90A" w:rsidR="00BF15DC" w:rsidRDefault="00BF15DC" w:rsidP="00BF15DC">
      <w:pPr>
        <w:jc w:val="both"/>
      </w:pPr>
    </w:p>
    <w:p w14:paraId="4BC63F6C" w14:textId="2414782A" w:rsidR="00BF15DC" w:rsidRDefault="00BF15DC" w:rsidP="00BF15DC">
      <w:r>
        <w:rPr>
          <w:b/>
        </w:rPr>
        <w:t xml:space="preserve">Strategický cíl: </w:t>
      </w:r>
      <w:r w:rsidR="00593392">
        <w:t>Podpora forem dopravy</w:t>
      </w:r>
      <w:r w:rsidR="000D0876">
        <w:t xml:space="preserve"> integrovaného dopravního systému</w:t>
      </w:r>
    </w:p>
    <w:p w14:paraId="7B428BFC" w14:textId="2236D3D4" w:rsidR="000D43D8" w:rsidRPr="000D43D8" w:rsidRDefault="000D43D8" w:rsidP="00BF15DC">
      <w:pPr>
        <w:spacing w:before="240" w:after="240"/>
        <w:rPr>
          <w:b/>
        </w:rPr>
      </w:pPr>
      <w:r>
        <w:rPr>
          <w:b/>
        </w:rPr>
        <w:t>Indikativní výčet aktivit pro naplnění strategického cíle</w:t>
      </w:r>
    </w:p>
    <w:p w14:paraId="05B837C4" w14:textId="561FA929" w:rsidR="00BF15DC" w:rsidRDefault="00BF15DC" w:rsidP="00BF15DC">
      <w:pPr>
        <w:pStyle w:val="ListParagraph"/>
        <w:numPr>
          <w:ilvl w:val="0"/>
          <w:numId w:val="21"/>
        </w:numPr>
        <w:jc w:val="both"/>
      </w:pPr>
      <w:r>
        <w:t xml:space="preserve">Využívání prvků </w:t>
      </w:r>
      <w:r w:rsidR="00254196">
        <w:t xml:space="preserve">(forem dopravy) </w:t>
      </w:r>
      <w:r>
        <w:t>integrovaného dopravního systému</w:t>
      </w:r>
      <w:r w:rsidR="00254196">
        <w:t xml:space="preserve"> území</w:t>
      </w:r>
    </w:p>
    <w:p w14:paraId="7D2FF53B" w14:textId="74C79685" w:rsidR="00F51C63" w:rsidRDefault="00BF15DC" w:rsidP="00BF15DC">
      <w:pPr>
        <w:pStyle w:val="ListParagraph"/>
        <w:numPr>
          <w:ilvl w:val="0"/>
          <w:numId w:val="21"/>
        </w:numPr>
        <w:jc w:val="both"/>
      </w:pPr>
      <w:r>
        <w:t>Využívání záchytných parkovišť</w:t>
      </w:r>
    </w:p>
    <w:sectPr w:rsidR="00F51C63" w:rsidSect="00FB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69E"/>
    <w:multiLevelType w:val="hybridMultilevel"/>
    <w:tmpl w:val="776CF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6CF"/>
    <w:multiLevelType w:val="hybridMultilevel"/>
    <w:tmpl w:val="EB7EED92"/>
    <w:lvl w:ilvl="0" w:tplc="02C2332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26A"/>
    <w:multiLevelType w:val="hybridMultilevel"/>
    <w:tmpl w:val="567C4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6A8"/>
    <w:multiLevelType w:val="hybridMultilevel"/>
    <w:tmpl w:val="3CA62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341C"/>
    <w:multiLevelType w:val="hybridMultilevel"/>
    <w:tmpl w:val="1AE08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61B4"/>
    <w:multiLevelType w:val="hybridMultilevel"/>
    <w:tmpl w:val="1AE08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185"/>
    <w:multiLevelType w:val="hybridMultilevel"/>
    <w:tmpl w:val="FDE6F2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7FED"/>
    <w:multiLevelType w:val="hybridMultilevel"/>
    <w:tmpl w:val="DE68E7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36356"/>
    <w:multiLevelType w:val="hybridMultilevel"/>
    <w:tmpl w:val="6A98A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D6861"/>
    <w:multiLevelType w:val="hybridMultilevel"/>
    <w:tmpl w:val="BDCE159C"/>
    <w:lvl w:ilvl="0" w:tplc="F902573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D4005"/>
    <w:multiLevelType w:val="hybridMultilevel"/>
    <w:tmpl w:val="51661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47D0E"/>
    <w:multiLevelType w:val="hybridMultilevel"/>
    <w:tmpl w:val="ADBED884"/>
    <w:lvl w:ilvl="0" w:tplc="A9B88FDE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DE79FD"/>
    <w:multiLevelType w:val="hybridMultilevel"/>
    <w:tmpl w:val="8974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3FAB"/>
    <w:multiLevelType w:val="hybridMultilevel"/>
    <w:tmpl w:val="29284B04"/>
    <w:lvl w:ilvl="0" w:tplc="6AF4A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F26D5"/>
    <w:multiLevelType w:val="hybridMultilevel"/>
    <w:tmpl w:val="948E7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507CB"/>
    <w:multiLevelType w:val="hybridMultilevel"/>
    <w:tmpl w:val="38D24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33B9"/>
    <w:multiLevelType w:val="hybridMultilevel"/>
    <w:tmpl w:val="5AAE2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53EF1"/>
    <w:multiLevelType w:val="hybridMultilevel"/>
    <w:tmpl w:val="48D0C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F2701"/>
    <w:multiLevelType w:val="hybridMultilevel"/>
    <w:tmpl w:val="FE4C5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E766A"/>
    <w:multiLevelType w:val="hybridMultilevel"/>
    <w:tmpl w:val="1FB86102"/>
    <w:lvl w:ilvl="0" w:tplc="B3A2EFD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4BD8"/>
    <w:multiLevelType w:val="hybridMultilevel"/>
    <w:tmpl w:val="8048B664"/>
    <w:lvl w:ilvl="0" w:tplc="E488D8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A62A58"/>
    <w:multiLevelType w:val="hybridMultilevel"/>
    <w:tmpl w:val="DC16CF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E0CE8"/>
    <w:multiLevelType w:val="hybridMultilevel"/>
    <w:tmpl w:val="5DDEA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1818"/>
    <w:multiLevelType w:val="hybridMultilevel"/>
    <w:tmpl w:val="7D408CCC"/>
    <w:lvl w:ilvl="0" w:tplc="044C266C">
      <w:start w:val="1"/>
      <w:numFmt w:val="lowerLetter"/>
      <w:lvlText w:val="%1)"/>
      <w:lvlJc w:val="left"/>
      <w:pPr>
        <w:ind w:left="1208" w:hanging="5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EB5143"/>
    <w:multiLevelType w:val="hybridMultilevel"/>
    <w:tmpl w:val="6E0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2D1A"/>
    <w:multiLevelType w:val="hybridMultilevel"/>
    <w:tmpl w:val="F4F298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84173A"/>
    <w:multiLevelType w:val="hybridMultilevel"/>
    <w:tmpl w:val="3DCE6C88"/>
    <w:lvl w:ilvl="0" w:tplc="3C3EA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8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15726"/>
    <w:multiLevelType w:val="multilevel"/>
    <w:tmpl w:val="087022D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31547C2"/>
    <w:multiLevelType w:val="hybridMultilevel"/>
    <w:tmpl w:val="3DCE6C88"/>
    <w:lvl w:ilvl="0" w:tplc="3C3EA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8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16CA1"/>
    <w:multiLevelType w:val="hybridMultilevel"/>
    <w:tmpl w:val="7890A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A64B0"/>
    <w:multiLevelType w:val="hybridMultilevel"/>
    <w:tmpl w:val="5A18B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85209">
    <w:abstractNumId w:val="27"/>
  </w:num>
  <w:num w:numId="2" w16cid:durableId="457532909">
    <w:abstractNumId w:val="5"/>
  </w:num>
  <w:num w:numId="3" w16cid:durableId="490876590">
    <w:abstractNumId w:val="19"/>
  </w:num>
  <w:num w:numId="4" w16cid:durableId="1496800266">
    <w:abstractNumId w:val="22"/>
  </w:num>
  <w:num w:numId="5" w16cid:durableId="1695420636">
    <w:abstractNumId w:val="23"/>
  </w:num>
  <w:num w:numId="6" w16cid:durableId="2059356075">
    <w:abstractNumId w:val="11"/>
  </w:num>
  <w:num w:numId="7" w16cid:durableId="1188561252">
    <w:abstractNumId w:val="4"/>
  </w:num>
  <w:num w:numId="8" w16cid:durableId="1030378900">
    <w:abstractNumId w:val="24"/>
  </w:num>
  <w:num w:numId="9" w16cid:durableId="1494174515">
    <w:abstractNumId w:val="0"/>
  </w:num>
  <w:num w:numId="10" w16cid:durableId="25563532">
    <w:abstractNumId w:val="9"/>
  </w:num>
  <w:num w:numId="11" w16cid:durableId="1878156056">
    <w:abstractNumId w:val="14"/>
  </w:num>
  <w:num w:numId="12" w16cid:durableId="251281251">
    <w:abstractNumId w:val="7"/>
  </w:num>
  <w:num w:numId="13" w16cid:durableId="751122333">
    <w:abstractNumId w:val="6"/>
  </w:num>
  <w:num w:numId="14" w16cid:durableId="1437289927">
    <w:abstractNumId w:val="16"/>
  </w:num>
  <w:num w:numId="15" w16cid:durableId="1180120985">
    <w:abstractNumId w:val="2"/>
  </w:num>
  <w:num w:numId="16" w16cid:durableId="1113868408">
    <w:abstractNumId w:val="12"/>
  </w:num>
  <w:num w:numId="17" w16cid:durableId="561676074">
    <w:abstractNumId w:val="15"/>
  </w:num>
  <w:num w:numId="18" w16cid:durableId="801460298">
    <w:abstractNumId w:val="21"/>
  </w:num>
  <w:num w:numId="19" w16cid:durableId="473763392">
    <w:abstractNumId w:val="29"/>
  </w:num>
  <w:num w:numId="20" w16cid:durableId="1042362238">
    <w:abstractNumId w:val="25"/>
  </w:num>
  <w:num w:numId="21" w16cid:durableId="1323773228">
    <w:abstractNumId w:val="3"/>
  </w:num>
  <w:num w:numId="22" w16cid:durableId="1724017820">
    <w:abstractNumId w:val="8"/>
  </w:num>
  <w:num w:numId="23" w16cid:durableId="1130981345">
    <w:abstractNumId w:val="17"/>
  </w:num>
  <w:num w:numId="24" w16cid:durableId="1563977856">
    <w:abstractNumId w:val="10"/>
  </w:num>
  <w:num w:numId="25" w16cid:durableId="888538828">
    <w:abstractNumId w:val="30"/>
  </w:num>
  <w:num w:numId="26" w16cid:durableId="981159010">
    <w:abstractNumId w:val="18"/>
  </w:num>
  <w:num w:numId="27" w16cid:durableId="824319913">
    <w:abstractNumId w:val="28"/>
  </w:num>
  <w:num w:numId="28" w16cid:durableId="455415184">
    <w:abstractNumId w:val="1"/>
  </w:num>
  <w:num w:numId="29" w16cid:durableId="744450708">
    <w:abstractNumId w:val="20"/>
  </w:num>
  <w:num w:numId="30" w16cid:durableId="1574125649">
    <w:abstractNumId w:val="13"/>
  </w:num>
  <w:num w:numId="31" w16cid:durableId="13663731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C4"/>
    <w:rsid w:val="00001CC1"/>
    <w:rsid w:val="00006055"/>
    <w:rsid w:val="00006D0B"/>
    <w:rsid w:val="00025481"/>
    <w:rsid w:val="00035293"/>
    <w:rsid w:val="00073BD1"/>
    <w:rsid w:val="000813BD"/>
    <w:rsid w:val="000C030B"/>
    <w:rsid w:val="000C1BF1"/>
    <w:rsid w:val="000D0876"/>
    <w:rsid w:val="000D259C"/>
    <w:rsid w:val="000D43D8"/>
    <w:rsid w:val="000F5E8A"/>
    <w:rsid w:val="000F6707"/>
    <w:rsid w:val="000F7A0B"/>
    <w:rsid w:val="0010269A"/>
    <w:rsid w:val="00114913"/>
    <w:rsid w:val="00123679"/>
    <w:rsid w:val="00127450"/>
    <w:rsid w:val="00147842"/>
    <w:rsid w:val="0015114C"/>
    <w:rsid w:val="001E3F95"/>
    <w:rsid w:val="001F0999"/>
    <w:rsid w:val="001F7613"/>
    <w:rsid w:val="00201CEF"/>
    <w:rsid w:val="00202852"/>
    <w:rsid w:val="0020738E"/>
    <w:rsid w:val="00254196"/>
    <w:rsid w:val="00280DEA"/>
    <w:rsid w:val="002A0730"/>
    <w:rsid w:val="002B423B"/>
    <w:rsid w:val="002E32CF"/>
    <w:rsid w:val="0030728A"/>
    <w:rsid w:val="00315693"/>
    <w:rsid w:val="00337DC6"/>
    <w:rsid w:val="00342E94"/>
    <w:rsid w:val="0034607B"/>
    <w:rsid w:val="00360A88"/>
    <w:rsid w:val="00376785"/>
    <w:rsid w:val="003821EE"/>
    <w:rsid w:val="00383565"/>
    <w:rsid w:val="00393534"/>
    <w:rsid w:val="003A7F88"/>
    <w:rsid w:val="003B4AED"/>
    <w:rsid w:val="003B5B46"/>
    <w:rsid w:val="003C6F90"/>
    <w:rsid w:val="003D6E54"/>
    <w:rsid w:val="00400F80"/>
    <w:rsid w:val="004163ED"/>
    <w:rsid w:val="00460754"/>
    <w:rsid w:val="00462143"/>
    <w:rsid w:val="00464753"/>
    <w:rsid w:val="00464A1A"/>
    <w:rsid w:val="00467845"/>
    <w:rsid w:val="00496C0E"/>
    <w:rsid w:val="004D1E36"/>
    <w:rsid w:val="004F13C2"/>
    <w:rsid w:val="00514BF1"/>
    <w:rsid w:val="00545DEC"/>
    <w:rsid w:val="00574C40"/>
    <w:rsid w:val="00593392"/>
    <w:rsid w:val="005B3EFA"/>
    <w:rsid w:val="005D11DE"/>
    <w:rsid w:val="005D2BAA"/>
    <w:rsid w:val="005D5E59"/>
    <w:rsid w:val="00617FAC"/>
    <w:rsid w:val="006501C8"/>
    <w:rsid w:val="006776F4"/>
    <w:rsid w:val="006A4E12"/>
    <w:rsid w:val="006B19B0"/>
    <w:rsid w:val="00717484"/>
    <w:rsid w:val="00754FB0"/>
    <w:rsid w:val="00764BDE"/>
    <w:rsid w:val="00770D43"/>
    <w:rsid w:val="007C12C2"/>
    <w:rsid w:val="007C3114"/>
    <w:rsid w:val="007D01B4"/>
    <w:rsid w:val="00815F2C"/>
    <w:rsid w:val="00843724"/>
    <w:rsid w:val="008463F4"/>
    <w:rsid w:val="008641EF"/>
    <w:rsid w:val="008B1F2E"/>
    <w:rsid w:val="008B36FF"/>
    <w:rsid w:val="008C1EB7"/>
    <w:rsid w:val="008F44B6"/>
    <w:rsid w:val="009010C0"/>
    <w:rsid w:val="00915A8D"/>
    <w:rsid w:val="009253EE"/>
    <w:rsid w:val="0097183F"/>
    <w:rsid w:val="00A00EFF"/>
    <w:rsid w:val="00A02958"/>
    <w:rsid w:val="00A447E9"/>
    <w:rsid w:val="00A66146"/>
    <w:rsid w:val="00AC248C"/>
    <w:rsid w:val="00AC3ABB"/>
    <w:rsid w:val="00AE6348"/>
    <w:rsid w:val="00B15D7D"/>
    <w:rsid w:val="00B21C3C"/>
    <w:rsid w:val="00B53AC2"/>
    <w:rsid w:val="00B65B90"/>
    <w:rsid w:val="00B77620"/>
    <w:rsid w:val="00B91F10"/>
    <w:rsid w:val="00BC69E8"/>
    <w:rsid w:val="00BE3019"/>
    <w:rsid w:val="00BF15DC"/>
    <w:rsid w:val="00BF3F8E"/>
    <w:rsid w:val="00C007C5"/>
    <w:rsid w:val="00C01662"/>
    <w:rsid w:val="00C133E3"/>
    <w:rsid w:val="00C53F12"/>
    <w:rsid w:val="00C82736"/>
    <w:rsid w:val="00C947C4"/>
    <w:rsid w:val="00CA5268"/>
    <w:rsid w:val="00CE5560"/>
    <w:rsid w:val="00CF37CD"/>
    <w:rsid w:val="00D007BC"/>
    <w:rsid w:val="00D02E7D"/>
    <w:rsid w:val="00D10E3F"/>
    <w:rsid w:val="00D56333"/>
    <w:rsid w:val="00D57FCD"/>
    <w:rsid w:val="00D94E1F"/>
    <w:rsid w:val="00DB6D4B"/>
    <w:rsid w:val="00DB790E"/>
    <w:rsid w:val="00DC748B"/>
    <w:rsid w:val="00DD6196"/>
    <w:rsid w:val="00DE17EB"/>
    <w:rsid w:val="00DF4F46"/>
    <w:rsid w:val="00E12311"/>
    <w:rsid w:val="00E27063"/>
    <w:rsid w:val="00E33CD2"/>
    <w:rsid w:val="00E67821"/>
    <w:rsid w:val="00E7704B"/>
    <w:rsid w:val="00EC0AE1"/>
    <w:rsid w:val="00F03B0A"/>
    <w:rsid w:val="00F30995"/>
    <w:rsid w:val="00F315F5"/>
    <w:rsid w:val="00F40576"/>
    <w:rsid w:val="00F51C63"/>
    <w:rsid w:val="00F631D7"/>
    <w:rsid w:val="00FB5505"/>
    <w:rsid w:val="00FD729F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2F67"/>
  <w15:chartTrackingRefBased/>
  <w15:docId w15:val="{40504352-B46A-441E-BFAD-8F9AEDF1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C4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7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" w:eastAsia="cs-CZ"/>
    </w:rPr>
  </w:style>
  <w:style w:type="paragraph" w:styleId="ListParagraph">
    <w:name w:val="List Paragraph"/>
    <w:aliases w:val="Odrážky"/>
    <w:basedOn w:val="Normal"/>
    <w:uiPriority w:val="34"/>
    <w:qFormat/>
    <w:rsid w:val="00C94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trong">
    <w:name w:val="Strong"/>
    <w:basedOn w:val="DefaultParagraphFont"/>
    <w:uiPriority w:val="22"/>
    <w:qFormat/>
    <w:rsid w:val="000C030B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E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r.cz/cs/microsites/sc/metodiky/metodika-smart-citi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cr.cz/Dokumenty/Strategie/Mobilita/Udrzitelna-mestska-mobilita-(SUMP)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mmr.cz/cs/microsites/portal-strategicke-prace-v-ceske-republice/nastroje-a-metodicka-podpora/vystupy-projekt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99212D051AB44AB9B2990F2480F7F" ma:contentTypeVersion="16" ma:contentTypeDescription="Vytvoří nový dokument" ma:contentTypeScope="" ma:versionID="06c2140816ba1048a795f7137694ae10">
  <xsd:schema xmlns:xsd="http://www.w3.org/2001/XMLSchema" xmlns:xs="http://www.w3.org/2001/XMLSchema" xmlns:p="http://schemas.microsoft.com/office/2006/metadata/properties" xmlns:ns2="15b56be8-86e9-45a4-b70d-fc8001bf2e2d" xmlns:ns3="81ab77f1-002f-44f0-ba21-f9be7e132acc" targetNamespace="http://schemas.microsoft.com/office/2006/metadata/properties" ma:root="true" ma:fieldsID="264bc345c155fc490524550aa22eb95f" ns2:_="" ns3:_="">
    <xsd:import namespace="15b56be8-86e9-45a4-b70d-fc8001bf2e2d"/>
    <xsd:import namespace="81ab77f1-002f-44f0-ba21-f9be7e132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6be8-86e9-45a4-b70d-fc8001bf2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7f1-002f-44f0-ba21-f9be7e132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7fe112e-b27f-4b01-a214-05e94feb8bff}" ma:internalName="TaxCatchAll" ma:showField="CatchAllData" ma:web="81ab77f1-002f-44f0-ba21-f9be7e132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b56be8-86e9-45a4-b70d-fc8001bf2e2d">
      <Terms xmlns="http://schemas.microsoft.com/office/infopath/2007/PartnerControls"/>
    </lcf76f155ced4ddcb4097134ff3c332f>
    <TaxCatchAll xmlns="81ab77f1-002f-44f0-ba21-f9be7e132acc" xsi:nil="true"/>
  </documentManagement>
</p:properties>
</file>

<file path=customXml/itemProps1.xml><?xml version="1.0" encoding="utf-8"?>
<ds:datastoreItem xmlns:ds="http://schemas.openxmlformats.org/officeDocument/2006/customXml" ds:itemID="{1B7320FF-2EAB-4743-8D90-3DB7A792031F}"/>
</file>

<file path=customXml/itemProps2.xml><?xml version="1.0" encoding="utf-8"?>
<ds:datastoreItem xmlns:ds="http://schemas.openxmlformats.org/officeDocument/2006/customXml" ds:itemID="{FE50714B-4E79-4071-8651-72EE6151C177}"/>
</file>

<file path=customXml/itemProps3.xml><?xml version="1.0" encoding="utf-8"?>
<ds:datastoreItem xmlns:ds="http://schemas.openxmlformats.org/officeDocument/2006/customXml" ds:itemID="{9D7C71E0-69C5-495B-85CA-26678F4B6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2079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Zlámal</dc:creator>
  <cp:keywords/>
  <dc:description/>
  <cp:lastModifiedBy>Matúš Šucha</cp:lastModifiedBy>
  <cp:revision>3</cp:revision>
  <dcterms:created xsi:type="dcterms:W3CDTF">2023-01-09T23:21:00Z</dcterms:created>
  <dcterms:modified xsi:type="dcterms:W3CDTF">2023-01-10T11:51:00Z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0x01010064499212D051AB44AB9B2990F2480F7F</vt:lpwstr>
  </property>
</Properties>
</file>